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F9BE" w14:textId="77777777" w:rsidR="0021070D" w:rsidRDefault="00EE446A" w:rsidP="00CA768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E185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DE0E2DC" wp14:editId="476BE012">
            <wp:extent cx="1493474" cy="1155940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i_28abr2015_reducció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99" cy="11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CE75" w14:textId="77777777" w:rsidR="00DA5CF1" w:rsidRDefault="00480623" w:rsidP="00223779">
      <w:pPr>
        <w:jc w:val="center"/>
        <w:rPr>
          <w:rFonts w:ascii="Arial" w:hAnsi="Arial" w:cs="Arial"/>
          <w:b/>
          <w:sz w:val="28"/>
          <w:szCs w:val="28"/>
        </w:rPr>
      </w:pPr>
      <w:r w:rsidRPr="004D3483">
        <w:rPr>
          <w:rFonts w:ascii="Arial" w:hAnsi="Arial" w:cs="Arial"/>
          <w:b/>
          <w:sz w:val="28"/>
          <w:szCs w:val="28"/>
        </w:rPr>
        <w:t xml:space="preserve">Informe </w:t>
      </w:r>
      <w:r w:rsidR="009C12D6">
        <w:rPr>
          <w:rFonts w:ascii="Arial" w:hAnsi="Arial" w:cs="Arial"/>
          <w:b/>
          <w:sz w:val="28"/>
          <w:szCs w:val="28"/>
        </w:rPr>
        <w:t>de avances a</w:t>
      </w:r>
      <w:r w:rsidR="00DA5CF1">
        <w:rPr>
          <w:rFonts w:ascii="Arial" w:hAnsi="Arial" w:cs="Arial"/>
          <w:b/>
          <w:sz w:val="28"/>
          <w:szCs w:val="28"/>
        </w:rPr>
        <w:t>l Plan Anual de Desarrollo Archivístico</w:t>
      </w:r>
    </w:p>
    <w:p w14:paraId="639E2FA6" w14:textId="77777777" w:rsidR="004543B0" w:rsidRPr="004D3483" w:rsidRDefault="00191983" w:rsidP="002237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AF50EB">
        <w:rPr>
          <w:rFonts w:ascii="Arial" w:hAnsi="Arial" w:cs="Arial"/>
          <w:b/>
          <w:sz w:val="28"/>
          <w:szCs w:val="28"/>
        </w:rPr>
        <w:t>Enero</w:t>
      </w:r>
      <w:r w:rsidR="00B12926">
        <w:rPr>
          <w:rFonts w:ascii="Arial" w:hAnsi="Arial" w:cs="Arial"/>
          <w:b/>
          <w:sz w:val="28"/>
          <w:szCs w:val="28"/>
        </w:rPr>
        <w:t xml:space="preserve"> – </w:t>
      </w:r>
      <w:proofErr w:type="gramStart"/>
      <w:r w:rsidR="00C70F17">
        <w:rPr>
          <w:rFonts w:ascii="Arial" w:hAnsi="Arial" w:cs="Arial"/>
          <w:b/>
          <w:sz w:val="28"/>
          <w:szCs w:val="28"/>
        </w:rPr>
        <w:t>Diciembre</w:t>
      </w:r>
      <w:proofErr w:type="gramEnd"/>
      <w:r w:rsidR="00B12926">
        <w:rPr>
          <w:rFonts w:ascii="Arial" w:hAnsi="Arial" w:cs="Arial"/>
          <w:b/>
          <w:sz w:val="28"/>
          <w:szCs w:val="28"/>
        </w:rPr>
        <w:t xml:space="preserve"> </w:t>
      </w:r>
      <w:r w:rsidR="00020C4D">
        <w:rPr>
          <w:rFonts w:ascii="Arial" w:hAnsi="Arial" w:cs="Arial"/>
          <w:b/>
          <w:sz w:val="28"/>
          <w:szCs w:val="28"/>
        </w:rPr>
        <w:t>de 2016</w:t>
      </w:r>
      <w:r>
        <w:rPr>
          <w:rFonts w:ascii="Arial" w:hAnsi="Arial" w:cs="Arial"/>
          <w:b/>
          <w:sz w:val="28"/>
          <w:szCs w:val="28"/>
        </w:rPr>
        <w:t>)</w:t>
      </w:r>
    </w:p>
    <w:p w14:paraId="4696E8A4" w14:textId="77777777" w:rsidR="00F45417" w:rsidRDefault="00F45417" w:rsidP="00223779">
      <w:pPr>
        <w:jc w:val="center"/>
        <w:rPr>
          <w:rFonts w:ascii="Arial" w:hAnsi="Arial" w:cs="Arial"/>
          <w:sz w:val="24"/>
          <w:szCs w:val="24"/>
        </w:rPr>
      </w:pPr>
    </w:p>
    <w:p w14:paraId="2667C6A7" w14:textId="77777777" w:rsidR="00B52B97" w:rsidRPr="009C12D6" w:rsidRDefault="00B52B97" w:rsidP="00CA7687">
      <w:pPr>
        <w:pStyle w:val="Default"/>
        <w:jc w:val="both"/>
        <w:rPr>
          <w:lang w:val="es-ES"/>
        </w:rPr>
      </w:pPr>
    </w:p>
    <w:p w14:paraId="763CBDCC" w14:textId="77777777" w:rsidR="00912E92" w:rsidRPr="005A73A3" w:rsidRDefault="00912E92" w:rsidP="009C12D6">
      <w:pPr>
        <w:pStyle w:val="Default"/>
        <w:numPr>
          <w:ilvl w:val="0"/>
          <w:numId w:val="34"/>
        </w:numPr>
        <w:jc w:val="center"/>
        <w:rPr>
          <w:b/>
        </w:rPr>
      </w:pPr>
      <w:r w:rsidRPr="005A73A3">
        <w:rPr>
          <w:b/>
        </w:rPr>
        <w:t>Administración de archivos</w:t>
      </w:r>
    </w:p>
    <w:p w14:paraId="134A1FBE" w14:textId="77777777" w:rsidR="00912E92" w:rsidRPr="005A73A3" w:rsidRDefault="00912E92" w:rsidP="00912E92">
      <w:pPr>
        <w:pStyle w:val="Default"/>
        <w:spacing w:line="360" w:lineRule="auto"/>
        <w:rPr>
          <w:b/>
          <w:sz w:val="28"/>
          <w:szCs w:val="28"/>
        </w:rPr>
      </w:pPr>
    </w:p>
    <w:p w14:paraId="1DB06D67" w14:textId="77777777" w:rsidR="00912E92" w:rsidRPr="002645C1" w:rsidRDefault="000D15BF" w:rsidP="001B4DDC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2645C1">
        <w:rPr>
          <w:rFonts w:ascii="Arial" w:hAnsi="Arial" w:cs="Arial"/>
          <w:b/>
          <w:lang w:val="es-MX"/>
        </w:rPr>
        <w:t>a</w:t>
      </w:r>
      <w:r w:rsidRPr="002645C1">
        <w:rPr>
          <w:rFonts w:ascii="Arial" w:hAnsi="Arial" w:cs="Arial"/>
          <w:b/>
        </w:rPr>
        <w:t xml:space="preserve">1 </w:t>
      </w:r>
      <w:r w:rsidRPr="002645C1">
        <w:rPr>
          <w:rFonts w:ascii="Arial" w:hAnsi="Arial" w:cs="Arial"/>
          <w:b/>
          <w:lang w:val="es-MX" w:eastAsia="es-MX"/>
        </w:rPr>
        <w:t>Elaborar y presentar al Comité de Transparencia el Plan Anual de Desarrollo Archivístico 2016</w:t>
      </w:r>
    </w:p>
    <w:p w14:paraId="1461D6CC" w14:textId="77777777" w:rsidR="000D15BF" w:rsidRPr="002645C1" w:rsidRDefault="000D15BF" w:rsidP="001B4DDC">
      <w:pPr>
        <w:spacing w:line="360" w:lineRule="auto"/>
        <w:jc w:val="both"/>
        <w:rPr>
          <w:rFonts w:ascii="Arial" w:hAnsi="Arial" w:cs="Arial"/>
        </w:rPr>
      </w:pPr>
    </w:p>
    <w:p w14:paraId="087A0370" w14:textId="77777777" w:rsidR="000477CD" w:rsidRPr="002645C1" w:rsidRDefault="000477CD" w:rsidP="000477CD">
      <w:pPr>
        <w:spacing w:line="360" w:lineRule="auto"/>
        <w:jc w:val="both"/>
        <w:rPr>
          <w:rFonts w:ascii="Arial" w:hAnsi="Arial" w:cs="Arial"/>
        </w:rPr>
      </w:pPr>
      <w:r w:rsidRPr="002645C1">
        <w:rPr>
          <w:rFonts w:ascii="Arial" w:hAnsi="Arial" w:cs="Arial"/>
        </w:rPr>
        <w:t>Se presentó al Comité de Información (ahora Comité de Transparencia) el Plan Anual de Desarrollo Archivístico (PADA) 2016, en el que se contemplan las acciones a emprender a escala institucional para la modernización y mejoramiento continuo de los servicios documentales y archivísticos del INAI (enero a diciembre).</w:t>
      </w:r>
    </w:p>
    <w:p w14:paraId="4BE2A36C" w14:textId="77777777" w:rsidR="000477CD" w:rsidRPr="002645C1" w:rsidRDefault="000477CD" w:rsidP="000477CD">
      <w:pPr>
        <w:spacing w:line="360" w:lineRule="auto"/>
        <w:jc w:val="both"/>
        <w:rPr>
          <w:rFonts w:ascii="Arial" w:hAnsi="Arial" w:cs="Arial"/>
        </w:rPr>
      </w:pPr>
    </w:p>
    <w:p w14:paraId="50A447DE" w14:textId="77777777" w:rsidR="000477CD" w:rsidRPr="002645C1" w:rsidRDefault="000477CD" w:rsidP="000477CD">
      <w:pPr>
        <w:spacing w:line="360" w:lineRule="auto"/>
        <w:jc w:val="both"/>
        <w:rPr>
          <w:rFonts w:ascii="Arial" w:hAnsi="Arial" w:cs="Arial"/>
        </w:rPr>
      </w:pPr>
      <w:r w:rsidRPr="002645C1">
        <w:rPr>
          <w:rFonts w:ascii="Arial" w:hAnsi="Arial" w:cs="Arial"/>
        </w:rPr>
        <w:t xml:space="preserve">El Plan Anual de Desarrollo Archivístico (PADA 2016) fue aprobado mediante Acuerdo EXT/CI/03/02/2016.04 del Comité de Transparencia </w:t>
      </w:r>
      <w:r w:rsidR="005213FA">
        <w:rPr>
          <w:rFonts w:ascii="Arial" w:hAnsi="Arial" w:cs="Arial"/>
        </w:rPr>
        <w:t>del</w:t>
      </w:r>
      <w:r w:rsidRPr="002645C1">
        <w:rPr>
          <w:rFonts w:ascii="Arial" w:hAnsi="Arial" w:cs="Arial"/>
        </w:rPr>
        <w:t xml:space="preserve"> 3 de febrero de</w:t>
      </w:r>
      <w:r w:rsidR="005213FA">
        <w:rPr>
          <w:rFonts w:ascii="Arial" w:hAnsi="Arial" w:cs="Arial"/>
        </w:rPr>
        <w:t xml:space="preserve"> 2016; a</w:t>
      </w:r>
      <w:r w:rsidRPr="002645C1">
        <w:rPr>
          <w:rFonts w:ascii="Arial" w:hAnsi="Arial" w:cs="Arial"/>
        </w:rPr>
        <w:t>simismo tuvo ajustes en su programación, mismos que fueron presentados y aprobados por el Comité mediante Acuerdo ORD/CT/11/08/2016.04.</w:t>
      </w:r>
    </w:p>
    <w:p w14:paraId="4965DD20" w14:textId="77777777" w:rsidR="000477CD" w:rsidRPr="002645C1" w:rsidRDefault="000477CD" w:rsidP="001B4DDC">
      <w:pPr>
        <w:spacing w:line="360" w:lineRule="auto"/>
        <w:jc w:val="both"/>
        <w:rPr>
          <w:rFonts w:ascii="Arial" w:hAnsi="Arial" w:cs="Arial"/>
        </w:rPr>
      </w:pPr>
    </w:p>
    <w:p w14:paraId="63E0E76B" w14:textId="77777777" w:rsidR="00314155" w:rsidRPr="002645C1" w:rsidRDefault="000477CD" w:rsidP="001B4DDC">
      <w:pPr>
        <w:spacing w:line="360" w:lineRule="auto"/>
        <w:jc w:val="both"/>
        <w:rPr>
          <w:rFonts w:ascii="Arial" w:hAnsi="Arial" w:cs="Arial"/>
        </w:rPr>
      </w:pPr>
      <w:r w:rsidRPr="002645C1">
        <w:rPr>
          <w:rFonts w:ascii="Arial" w:hAnsi="Arial" w:cs="Arial"/>
        </w:rPr>
        <w:t>Lo anterior, d</w:t>
      </w:r>
      <w:r w:rsidR="000D15BF" w:rsidRPr="002645C1">
        <w:rPr>
          <w:rFonts w:ascii="Arial" w:hAnsi="Arial" w:cs="Arial"/>
        </w:rPr>
        <w:t>e conformidad con lo establecido en el artículo 12 fracción V</w:t>
      </w:r>
      <w:r w:rsidRPr="002645C1">
        <w:rPr>
          <w:rFonts w:ascii="Arial" w:hAnsi="Arial" w:cs="Arial"/>
        </w:rPr>
        <w:t xml:space="preserve">I de la Ley Federal de Archivos. </w:t>
      </w:r>
      <w:r w:rsidR="000D15BF" w:rsidRPr="002645C1">
        <w:rPr>
          <w:rFonts w:ascii="Arial" w:hAnsi="Arial" w:cs="Arial"/>
        </w:rPr>
        <w:t xml:space="preserve"> </w:t>
      </w:r>
    </w:p>
    <w:p w14:paraId="461AE90F" w14:textId="77777777" w:rsidR="000477CD" w:rsidRPr="002645C1" w:rsidRDefault="000477CD" w:rsidP="001B4DDC">
      <w:pPr>
        <w:spacing w:line="360" w:lineRule="auto"/>
        <w:jc w:val="both"/>
        <w:rPr>
          <w:rFonts w:ascii="Arial" w:hAnsi="Arial" w:cs="Arial"/>
          <w:b/>
        </w:rPr>
      </w:pPr>
    </w:p>
    <w:p w14:paraId="116BC197" w14:textId="77777777" w:rsidR="00E12A19" w:rsidRPr="002645C1" w:rsidRDefault="00E12A19" w:rsidP="001B4DDC">
      <w:pPr>
        <w:spacing w:line="360" w:lineRule="auto"/>
        <w:jc w:val="both"/>
        <w:rPr>
          <w:rFonts w:ascii="Arial" w:hAnsi="Arial" w:cs="Arial"/>
          <w:b/>
        </w:rPr>
      </w:pPr>
      <w:r w:rsidRPr="002645C1">
        <w:rPr>
          <w:rFonts w:ascii="Arial" w:hAnsi="Arial" w:cs="Arial"/>
          <w:b/>
        </w:rPr>
        <w:t>Avance: 100%</w:t>
      </w:r>
    </w:p>
    <w:p w14:paraId="6DEE68DD" w14:textId="77777777" w:rsidR="000D15BF" w:rsidRPr="002645C1" w:rsidRDefault="000D15BF" w:rsidP="001B4DDC">
      <w:pPr>
        <w:spacing w:line="360" w:lineRule="auto"/>
        <w:jc w:val="both"/>
        <w:rPr>
          <w:rFonts w:ascii="Arial" w:hAnsi="Arial" w:cs="Arial"/>
        </w:rPr>
      </w:pPr>
    </w:p>
    <w:p w14:paraId="6E39CA29" w14:textId="77777777" w:rsidR="00345FF9" w:rsidRPr="002645C1" w:rsidRDefault="00345FF9" w:rsidP="001B4DDC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2645C1">
        <w:rPr>
          <w:rFonts w:ascii="Arial" w:hAnsi="Arial" w:cs="Arial"/>
          <w:b/>
        </w:rPr>
        <w:t xml:space="preserve">a2 </w:t>
      </w:r>
      <w:r w:rsidRPr="002645C1">
        <w:rPr>
          <w:rFonts w:ascii="Arial" w:hAnsi="Arial" w:cs="Arial"/>
          <w:b/>
          <w:lang w:val="es-MX" w:eastAsia="es-MX"/>
        </w:rPr>
        <w:t>Aprobación del Reglamento del Comité de Valoración Documental del INAI</w:t>
      </w:r>
      <w:r w:rsidR="0037441F" w:rsidRPr="002645C1">
        <w:rPr>
          <w:rFonts w:ascii="Arial" w:hAnsi="Arial" w:cs="Arial"/>
          <w:b/>
          <w:lang w:val="es-MX" w:eastAsia="es-MX"/>
        </w:rPr>
        <w:t xml:space="preserve"> </w:t>
      </w:r>
    </w:p>
    <w:p w14:paraId="3A0D8C0B" w14:textId="77777777" w:rsidR="00D25FEA" w:rsidRPr="002645C1" w:rsidRDefault="00D25FEA" w:rsidP="001B4DDC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</w:p>
    <w:p w14:paraId="34C2534B" w14:textId="77777777" w:rsidR="00795950" w:rsidRDefault="00795950" w:rsidP="00795950">
      <w:pPr>
        <w:pStyle w:val="Default"/>
        <w:spacing w:line="360" w:lineRule="auto"/>
        <w:jc w:val="both"/>
        <w:rPr>
          <w:sz w:val="22"/>
          <w:szCs w:val="22"/>
        </w:rPr>
      </w:pPr>
      <w:r w:rsidRPr="002645C1">
        <w:rPr>
          <w:sz w:val="22"/>
          <w:szCs w:val="22"/>
        </w:rPr>
        <w:t>Mediante Acuerdo ACT-PUB/03/08/2016.06 el Pleno del INAI aprobó la creación del Comité de Valoración y su Reglamento de Operación.</w:t>
      </w:r>
    </w:p>
    <w:p w14:paraId="1E024129" w14:textId="77777777" w:rsidR="00795950" w:rsidRPr="005A73A3" w:rsidRDefault="00795950" w:rsidP="00795950">
      <w:pPr>
        <w:pStyle w:val="Default"/>
        <w:spacing w:line="360" w:lineRule="auto"/>
        <w:jc w:val="both"/>
        <w:rPr>
          <w:sz w:val="22"/>
          <w:szCs w:val="22"/>
        </w:rPr>
      </w:pPr>
    </w:p>
    <w:p w14:paraId="578A7E5C" w14:textId="77777777" w:rsidR="00795950" w:rsidRDefault="00795950" w:rsidP="001B4DDC">
      <w:pPr>
        <w:pStyle w:val="Default"/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lastRenderedPageBreak/>
        <w:t xml:space="preserve">Lo anterior, </w:t>
      </w:r>
      <w:r w:rsidR="0037441F" w:rsidRPr="005A73A3">
        <w:rPr>
          <w:sz w:val="22"/>
          <w:szCs w:val="22"/>
        </w:rPr>
        <w:t>conform</w:t>
      </w:r>
      <w:r>
        <w:rPr>
          <w:sz w:val="22"/>
          <w:szCs w:val="22"/>
        </w:rPr>
        <w:t>e a</w:t>
      </w:r>
      <w:r w:rsidR="0037441F" w:rsidRPr="005A73A3">
        <w:rPr>
          <w:sz w:val="22"/>
          <w:szCs w:val="22"/>
        </w:rPr>
        <w:t xml:space="preserve"> lo establecido en el artículo 12 fracción II de la Ley Federal de Archivos</w:t>
      </w:r>
      <w:r>
        <w:rPr>
          <w:sz w:val="22"/>
          <w:szCs w:val="22"/>
        </w:rPr>
        <w:t xml:space="preserve"> que</w:t>
      </w:r>
      <w:r w:rsidR="0025048D" w:rsidRPr="005A73A3">
        <w:rPr>
          <w:sz w:val="22"/>
          <w:szCs w:val="22"/>
        </w:rPr>
        <w:t xml:space="preserve"> señala </w:t>
      </w:r>
      <w:r w:rsidR="0025048D" w:rsidRPr="005A73A3">
        <w:rPr>
          <w:sz w:val="22"/>
          <w:szCs w:val="22"/>
          <w:lang w:val="es-ES"/>
        </w:rPr>
        <w:t>el establecimiento de criterios específicos en materia de organización y conservación de archivos; así como de los expedientes que contengan información y documentación clasificada como reservada y/o confidencial, a fin de asegurar su integridad</w:t>
      </w:r>
      <w:r w:rsidR="004819BB" w:rsidRPr="005A73A3">
        <w:rPr>
          <w:sz w:val="22"/>
          <w:szCs w:val="22"/>
          <w:lang w:val="es-ES"/>
        </w:rPr>
        <w:t xml:space="preserve">. </w:t>
      </w:r>
    </w:p>
    <w:p w14:paraId="771E7FA9" w14:textId="77777777" w:rsidR="00795950" w:rsidRDefault="00795950" w:rsidP="001B4DDC">
      <w:pPr>
        <w:pStyle w:val="Default"/>
        <w:spacing w:line="360" w:lineRule="auto"/>
        <w:jc w:val="both"/>
        <w:rPr>
          <w:sz w:val="22"/>
          <w:szCs w:val="22"/>
          <w:lang w:val="es-ES"/>
        </w:rPr>
      </w:pPr>
    </w:p>
    <w:p w14:paraId="68147A57" w14:textId="77777777" w:rsidR="0025048D" w:rsidRPr="005A73A3" w:rsidRDefault="00795950" w:rsidP="001B4DDC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s-ES"/>
        </w:rPr>
        <w:t>Asimismo</w:t>
      </w:r>
      <w:proofErr w:type="gramEnd"/>
      <w:r>
        <w:rPr>
          <w:sz w:val="22"/>
          <w:szCs w:val="22"/>
          <w:lang w:val="es-ES"/>
        </w:rPr>
        <w:t xml:space="preserve"> </w:t>
      </w:r>
      <w:r w:rsidR="002A0849">
        <w:rPr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el l</w:t>
      </w:r>
      <w:r w:rsidR="0025048D" w:rsidRPr="005A73A3">
        <w:rPr>
          <w:sz w:val="22"/>
          <w:szCs w:val="22"/>
          <w:lang w:val="es-ES"/>
        </w:rPr>
        <w:t>ineamiento sexto, fracción IV de los Lineamientos para la organización y</w:t>
      </w:r>
      <w:r w:rsidR="004819BB" w:rsidRPr="005A73A3">
        <w:rPr>
          <w:sz w:val="22"/>
          <w:szCs w:val="22"/>
          <w:lang w:val="es-ES"/>
        </w:rPr>
        <w:t xml:space="preserve"> </w:t>
      </w:r>
      <w:r w:rsidR="0025048D" w:rsidRPr="005A73A3">
        <w:rPr>
          <w:sz w:val="22"/>
          <w:szCs w:val="22"/>
          <w:lang w:val="es-ES"/>
        </w:rPr>
        <w:t>Conservación de los archivos emitidos por el Sistema Nac</w:t>
      </w:r>
      <w:r w:rsidR="00314155">
        <w:rPr>
          <w:sz w:val="22"/>
          <w:szCs w:val="22"/>
          <w:lang w:val="es-ES"/>
        </w:rPr>
        <w:t>ional de Transparencia, dispone</w:t>
      </w:r>
      <w:r w:rsidR="0025048D" w:rsidRPr="005A73A3">
        <w:rPr>
          <w:sz w:val="22"/>
          <w:szCs w:val="22"/>
          <w:lang w:val="es-ES"/>
        </w:rPr>
        <w:t xml:space="preserve"> que para la sistematización de los archivos, los sujetos obligados deberán constituir </w:t>
      </w:r>
      <w:r w:rsidR="0025048D" w:rsidRPr="005A73A3">
        <w:rPr>
          <w:sz w:val="22"/>
          <w:szCs w:val="22"/>
        </w:rPr>
        <w:t>un Grupo interdisciplinario que permita establecer los valores documentales, plazos de conservación y políticas que garanticen el acceso a la información, así como la disposición documental.</w:t>
      </w:r>
    </w:p>
    <w:p w14:paraId="74A656DC" w14:textId="77777777" w:rsidR="0025048D" w:rsidRPr="005A73A3" w:rsidRDefault="0025048D" w:rsidP="001B4DDC">
      <w:pPr>
        <w:pStyle w:val="Default"/>
        <w:spacing w:line="360" w:lineRule="auto"/>
        <w:jc w:val="both"/>
        <w:rPr>
          <w:sz w:val="22"/>
          <w:szCs w:val="22"/>
        </w:rPr>
      </w:pPr>
    </w:p>
    <w:p w14:paraId="2C5F2E68" w14:textId="77777777" w:rsidR="0025048D" w:rsidRPr="005A73A3" w:rsidRDefault="0025048D" w:rsidP="001B4DDC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100%</w:t>
      </w:r>
    </w:p>
    <w:p w14:paraId="5A84289E" w14:textId="77777777" w:rsidR="0025048D" w:rsidRPr="005A73A3" w:rsidRDefault="0025048D" w:rsidP="001B4DDC">
      <w:pPr>
        <w:pStyle w:val="Default"/>
        <w:spacing w:line="360" w:lineRule="auto"/>
        <w:jc w:val="both"/>
        <w:rPr>
          <w:sz w:val="22"/>
          <w:szCs w:val="22"/>
        </w:rPr>
      </w:pPr>
    </w:p>
    <w:p w14:paraId="1B171143" w14:textId="77777777" w:rsidR="00345FF9" w:rsidRPr="005A73A3" w:rsidRDefault="0025048D" w:rsidP="001B4DDC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2645C1">
        <w:rPr>
          <w:rFonts w:ascii="Arial" w:hAnsi="Arial" w:cs="Arial"/>
          <w:b/>
          <w:lang w:val="es-MX" w:eastAsia="es-MX"/>
        </w:rPr>
        <w:t xml:space="preserve">a3 Aprobación del Procedimiento de valoración documental del Comité de Valoración Documental del INAI y </w:t>
      </w:r>
      <w:r w:rsidR="00345FF9" w:rsidRPr="002645C1">
        <w:rPr>
          <w:rFonts w:ascii="Arial" w:hAnsi="Arial" w:cs="Arial"/>
          <w:b/>
          <w:lang w:val="es-MX" w:eastAsia="es-MX"/>
        </w:rPr>
        <w:t>a4 Aprobación el Procedimiento de Baja Documental del INAI</w:t>
      </w:r>
    </w:p>
    <w:p w14:paraId="5EFE0557" w14:textId="77777777" w:rsidR="004819BB" w:rsidRPr="005A73A3" w:rsidRDefault="004819BB" w:rsidP="001B4DDC">
      <w:pPr>
        <w:spacing w:line="360" w:lineRule="auto"/>
        <w:jc w:val="both"/>
        <w:rPr>
          <w:rFonts w:ascii="Arial" w:hAnsi="Arial" w:cs="Arial"/>
        </w:rPr>
      </w:pPr>
    </w:p>
    <w:p w14:paraId="521FB7D1" w14:textId="77777777" w:rsidR="006A7079" w:rsidRDefault="006A7079" w:rsidP="006A707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es-MX"/>
        </w:rPr>
        <w:t>Me</w:t>
      </w:r>
      <w:r w:rsidRPr="005A73A3">
        <w:rPr>
          <w:sz w:val="22"/>
          <w:szCs w:val="22"/>
          <w:lang w:eastAsia="es-MX"/>
        </w:rPr>
        <w:t>diante</w:t>
      </w:r>
      <w:r w:rsidRPr="005A73A3">
        <w:rPr>
          <w:b/>
          <w:sz w:val="22"/>
          <w:szCs w:val="22"/>
          <w:lang w:eastAsia="es-MX"/>
        </w:rPr>
        <w:t xml:space="preserve"> </w:t>
      </w:r>
      <w:r w:rsidRPr="00FE1F1E">
        <w:rPr>
          <w:color w:val="auto"/>
          <w:sz w:val="22"/>
          <w:szCs w:val="22"/>
        </w:rPr>
        <w:t xml:space="preserve">Acuerdo ACT-PUB/13/12/2016.07 el Pleno </w:t>
      </w:r>
      <w:r w:rsidRPr="005A73A3">
        <w:rPr>
          <w:sz w:val="22"/>
          <w:szCs w:val="22"/>
        </w:rPr>
        <w:t>del INAI aprobó la Política y los Lineamientos de Valoración Documental, Gestión Documental y Organización de Archivos del Instituto, en donde vienen incluid</w:t>
      </w:r>
      <w:r>
        <w:rPr>
          <w:sz w:val="22"/>
          <w:szCs w:val="22"/>
        </w:rPr>
        <w:t>o el procedimiento de valoración documental</w:t>
      </w:r>
      <w:r w:rsidRPr="005A73A3">
        <w:rPr>
          <w:sz w:val="22"/>
          <w:szCs w:val="22"/>
        </w:rPr>
        <w:t>.</w:t>
      </w:r>
    </w:p>
    <w:p w14:paraId="25DBA545" w14:textId="77777777" w:rsidR="006A7079" w:rsidRPr="005A73A3" w:rsidRDefault="006A7079" w:rsidP="006A7079">
      <w:pPr>
        <w:pStyle w:val="Default"/>
        <w:spacing w:line="360" w:lineRule="auto"/>
        <w:jc w:val="both"/>
        <w:rPr>
          <w:sz w:val="22"/>
          <w:szCs w:val="22"/>
        </w:rPr>
      </w:pPr>
    </w:p>
    <w:p w14:paraId="76600175" w14:textId="77777777" w:rsidR="00AA2B69" w:rsidRDefault="006A7079" w:rsidP="001B4D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anterior, en cumplimiento al</w:t>
      </w:r>
      <w:r w:rsidR="004819BB" w:rsidRPr="005A73A3">
        <w:rPr>
          <w:rFonts w:ascii="Arial" w:hAnsi="Arial" w:cs="Arial"/>
        </w:rPr>
        <w:t xml:space="preserve"> artículo 25 de la Ley Federal de Archivos señala que los sujetos obligados distintitos al Poder Ejecutivo Federal, en el ámbito de sus respectivas competencias, establecerán mediante reglamentos o acuerdos de carácter general las autoridades encargadas de aplicar dicha Ley y demás disposiciones secundarias a que se refiere dicho ordenamiento. </w:t>
      </w:r>
    </w:p>
    <w:p w14:paraId="5C24EAF3" w14:textId="77777777" w:rsidR="00AA2B69" w:rsidRDefault="00AA2B69" w:rsidP="001B4DDC">
      <w:pPr>
        <w:spacing w:line="360" w:lineRule="auto"/>
        <w:jc w:val="both"/>
        <w:rPr>
          <w:rFonts w:ascii="Arial" w:hAnsi="Arial" w:cs="Arial"/>
        </w:rPr>
      </w:pPr>
    </w:p>
    <w:p w14:paraId="0F565973" w14:textId="77777777" w:rsidR="00AA2B69" w:rsidRDefault="002A0849" w:rsidP="001B4D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a</w:t>
      </w:r>
      <w:r w:rsidR="004819BB" w:rsidRPr="005A73A3">
        <w:rPr>
          <w:rFonts w:ascii="Arial" w:hAnsi="Arial" w:cs="Arial"/>
        </w:rPr>
        <w:t xml:space="preserve">l lineamiento sexto, fracción IV de los Lineamientos para la organización y Conservación de los archivos emitidos por el Sistema Nacional de Transparencia, dispone </w:t>
      </w:r>
      <w:proofErr w:type="gramStart"/>
      <w:r w:rsidR="004819BB" w:rsidRPr="005A73A3">
        <w:rPr>
          <w:rFonts w:ascii="Arial" w:hAnsi="Arial" w:cs="Arial"/>
        </w:rPr>
        <w:t>que</w:t>
      </w:r>
      <w:proofErr w:type="gramEnd"/>
      <w:r w:rsidR="004819BB" w:rsidRPr="005A73A3">
        <w:rPr>
          <w:rFonts w:ascii="Arial" w:hAnsi="Arial" w:cs="Arial"/>
        </w:rPr>
        <w:t xml:space="preserve"> para la sistematización de los archivos, los sujetos obligados deberán constituir un Grupo interdisciplinario que permita establecer los valores documentales, plazos de conservación y políticas que garanticen el acceso a la información, así </w:t>
      </w:r>
      <w:r w:rsidR="00AA2B69">
        <w:rPr>
          <w:rFonts w:ascii="Arial" w:hAnsi="Arial" w:cs="Arial"/>
        </w:rPr>
        <w:t>como la disposición documental.</w:t>
      </w:r>
    </w:p>
    <w:p w14:paraId="7EB25D33" w14:textId="77777777" w:rsidR="00AA2B69" w:rsidRDefault="00AA2B69" w:rsidP="001B4DDC">
      <w:pPr>
        <w:spacing w:line="360" w:lineRule="auto"/>
        <w:jc w:val="both"/>
        <w:rPr>
          <w:rFonts w:ascii="Arial" w:hAnsi="Arial" w:cs="Arial"/>
        </w:rPr>
      </w:pPr>
    </w:p>
    <w:p w14:paraId="1BAE7839" w14:textId="77777777" w:rsidR="003641B0" w:rsidRDefault="004F3BDE" w:rsidP="001B4DDC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Finalmente</w:t>
      </w:r>
      <w:proofErr w:type="gramEnd"/>
      <w:r>
        <w:rPr>
          <w:rFonts w:ascii="Arial" w:hAnsi="Arial" w:cs="Arial"/>
        </w:rPr>
        <w:t xml:space="preserve"> </w:t>
      </w:r>
      <w:r w:rsidR="00F72E45">
        <w:rPr>
          <w:rFonts w:ascii="Arial" w:hAnsi="Arial" w:cs="Arial"/>
        </w:rPr>
        <w:t>a</w:t>
      </w:r>
      <w:r w:rsidR="00AA2B69">
        <w:rPr>
          <w:rFonts w:ascii="Arial" w:hAnsi="Arial" w:cs="Arial"/>
        </w:rPr>
        <w:t>l</w:t>
      </w:r>
      <w:r w:rsidR="004819BB" w:rsidRPr="005A73A3">
        <w:rPr>
          <w:rFonts w:ascii="Arial" w:hAnsi="Arial" w:cs="Arial"/>
        </w:rPr>
        <w:t xml:space="preserve"> Artículo 4, fracción I del Reglamento de Operación del Comité de</w:t>
      </w:r>
      <w:r>
        <w:rPr>
          <w:rFonts w:ascii="Arial" w:hAnsi="Arial" w:cs="Arial"/>
        </w:rPr>
        <w:t xml:space="preserve"> Valoración Documental del INAI donde </w:t>
      </w:r>
      <w:r w:rsidR="004819BB" w:rsidRPr="005A73A3">
        <w:rPr>
          <w:rFonts w:ascii="Arial" w:hAnsi="Arial" w:cs="Arial"/>
        </w:rPr>
        <w:t>señala que son atribuciones del Comité proponer al Pleno y/o a la Comisión Permanente de Gestión Documental y Archivos del Instituto la Política y lineamientos de valoración documental, gestión documental y organización de archivos del INAI.</w:t>
      </w:r>
    </w:p>
    <w:p w14:paraId="0F46DE94" w14:textId="77777777" w:rsidR="00CC79D0" w:rsidRPr="005A73A3" w:rsidRDefault="00CC79D0" w:rsidP="001B4DDC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</w:p>
    <w:p w14:paraId="2CD58C43" w14:textId="77777777" w:rsidR="00946F3A" w:rsidRPr="005A73A3" w:rsidRDefault="00946F3A" w:rsidP="001B4DDC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100%</w:t>
      </w:r>
    </w:p>
    <w:p w14:paraId="1772BE89" w14:textId="77777777" w:rsidR="00261EB2" w:rsidRPr="005A73A3" w:rsidRDefault="00AA2B69" w:rsidP="001B4DDC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 xml:space="preserve">                                                          </w:t>
      </w:r>
    </w:p>
    <w:p w14:paraId="2804393B" w14:textId="77777777" w:rsidR="003641B0" w:rsidRPr="005A73A3" w:rsidRDefault="003641B0" w:rsidP="001B4DDC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2645C1">
        <w:rPr>
          <w:rFonts w:ascii="Arial" w:hAnsi="Arial" w:cs="Arial"/>
          <w:b/>
          <w:lang w:val="es-MX" w:eastAsia="es-MX"/>
        </w:rPr>
        <w:t>a5 Elaboración del Calendario de caducidades documentales del Archivo de Concentración</w:t>
      </w:r>
      <w:r w:rsidR="00C00EB8" w:rsidRPr="005A73A3">
        <w:rPr>
          <w:rFonts w:ascii="Arial" w:hAnsi="Arial" w:cs="Arial"/>
          <w:b/>
          <w:lang w:val="es-MX" w:eastAsia="es-MX"/>
        </w:rPr>
        <w:t xml:space="preserve">   </w:t>
      </w:r>
    </w:p>
    <w:p w14:paraId="45144D65" w14:textId="77777777" w:rsidR="00C00EB8" w:rsidRPr="005A73A3" w:rsidRDefault="00C00EB8" w:rsidP="00C00EB8">
      <w:pPr>
        <w:spacing w:line="360" w:lineRule="auto"/>
        <w:ind w:firstLine="708"/>
        <w:jc w:val="both"/>
        <w:rPr>
          <w:rFonts w:ascii="Arial" w:hAnsi="Arial" w:cs="Arial"/>
          <w:b/>
          <w:lang w:val="es-MX" w:eastAsia="es-MX"/>
        </w:rPr>
      </w:pPr>
    </w:p>
    <w:p w14:paraId="36EA080A" w14:textId="77777777" w:rsidR="001B4DDC" w:rsidRDefault="001B4DDC" w:rsidP="000545C2">
      <w:pPr>
        <w:spacing w:line="360" w:lineRule="auto"/>
        <w:jc w:val="both"/>
        <w:rPr>
          <w:rFonts w:ascii="Arial" w:hAnsi="Arial" w:cs="Arial"/>
        </w:rPr>
      </w:pPr>
      <w:r w:rsidRPr="002A0849">
        <w:rPr>
          <w:rFonts w:ascii="Arial" w:hAnsi="Arial" w:cs="Arial"/>
        </w:rPr>
        <w:t xml:space="preserve">Se </w:t>
      </w:r>
      <w:r w:rsidRPr="005A73A3">
        <w:rPr>
          <w:rFonts w:ascii="Arial" w:hAnsi="Arial" w:cs="Arial"/>
        </w:rPr>
        <w:t>elabor</w:t>
      </w:r>
      <w:r w:rsidR="0018630C">
        <w:rPr>
          <w:rFonts w:ascii="Arial" w:hAnsi="Arial" w:cs="Arial"/>
        </w:rPr>
        <w:t xml:space="preserve">ó </w:t>
      </w:r>
      <w:r w:rsidRPr="005A73A3">
        <w:rPr>
          <w:rFonts w:ascii="Arial" w:hAnsi="Arial" w:cs="Arial"/>
        </w:rPr>
        <w:t xml:space="preserve">el calendario de caducidades 2016 de </w:t>
      </w:r>
      <w:r w:rsidR="0018630C">
        <w:rPr>
          <w:rFonts w:ascii="Arial" w:hAnsi="Arial" w:cs="Arial"/>
        </w:rPr>
        <w:t xml:space="preserve">los expedientes que obran en el Archivo de Concentración y que fueron transferidos a través del Sistema de Gestión Documental D-Mx con base en </w:t>
      </w:r>
      <w:r w:rsidRPr="005A73A3">
        <w:rPr>
          <w:rFonts w:ascii="Arial" w:hAnsi="Arial" w:cs="Arial"/>
        </w:rPr>
        <w:t>los plazos de conservac</w:t>
      </w:r>
      <w:r w:rsidR="000545C2">
        <w:rPr>
          <w:rFonts w:ascii="Arial" w:hAnsi="Arial" w:cs="Arial"/>
        </w:rPr>
        <w:t xml:space="preserve">ión y la valoración documental previstos </w:t>
      </w:r>
      <w:r w:rsidR="0018630C">
        <w:rPr>
          <w:rFonts w:ascii="Arial" w:hAnsi="Arial" w:cs="Arial"/>
        </w:rPr>
        <w:t>en el catálogo de disposición documental</w:t>
      </w:r>
      <w:r w:rsidR="000545C2">
        <w:rPr>
          <w:rFonts w:ascii="Arial" w:hAnsi="Arial" w:cs="Arial"/>
        </w:rPr>
        <w:t>.</w:t>
      </w:r>
    </w:p>
    <w:p w14:paraId="4B433422" w14:textId="77777777" w:rsidR="00CC79D0" w:rsidRPr="002A0849" w:rsidRDefault="00CC79D0" w:rsidP="001B4DDC">
      <w:pPr>
        <w:spacing w:line="360" w:lineRule="auto"/>
        <w:jc w:val="both"/>
        <w:rPr>
          <w:rFonts w:ascii="Arial" w:hAnsi="Arial" w:cs="Arial"/>
        </w:rPr>
      </w:pPr>
    </w:p>
    <w:p w14:paraId="6C33E7A6" w14:textId="77777777" w:rsidR="001B4DDC" w:rsidRPr="002A0849" w:rsidRDefault="008E06A5" w:rsidP="001B4DDC">
      <w:pPr>
        <w:spacing w:line="360" w:lineRule="auto"/>
        <w:jc w:val="both"/>
        <w:rPr>
          <w:rFonts w:ascii="Arial" w:hAnsi="Arial" w:cs="Arial"/>
          <w:b/>
        </w:rPr>
      </w:pPr>
      <w:r w:rsidRPr="002A0849">
        <w:rPr>
          <w:rFonts w:ascii="Arial" w:hAnsi="Arial" w:cs="Arial"/>
          <w:b/>
        </w:rPr>
        <w:t xml:space="preserve">Avance: </w:t>
      </w:r>
      <w:r w:rsidR="00640BC3" w:rsidRPr="002A0849">
        <w:rPr>
          <w:rFonts w:ascii="Arial" w:hAnsi="Arial" w:cs="Arial"/>
          <w:b/>
        </w:rPr>
        <w:t>10</w:t>
      </w:r>
      <w:r w:rsidR="000C10DE">
        <w:rPr>
          <w:rFonts w:ascii="Arial" w:hAnsi="Arial" w:cs="Arial"/>
          <w:b/>
        </w:rPr>
        <w:t>0</w:t>
      </w:r>
      <w:r w:rsidR="001B4DDC" w:rsidRPr="002A0849">
        <w:rPr>
          <w:rFonts w:ascii="Arial" w:hAnsi="Arial" w:cs="Arial"/>
          <w:b/>
        </w:rPr>
        <w:t>%</w:t>
      </w:r>
    </w:p>
    <w:p w14:paraId="1E4AA958" w14:textId="77777777" w:rsidR="003641B0" w:rsidRPr="005A73A3" w:rsidRDefault="003641B0" w:rsidP="001B4DDC">
      <w:pPr>
        <w:spacing w:line="360" w:lineRule="auto"/>
        <w:jc w:val="both"/>
        <w:rPr>
          <w:rFonts w:ascii="Arial" w:hAnsi="Arial" w:cs="Arial"/>
          <w:lang w:val="es-MX" w:eastAsia="es-MX"/>
        </w:rPr>
      </w:pPr>
    </w:p>
    <w:p w14:paraId="314F46F2" w14:textId="77777777" w:rsidR="003641B0" w:rsidRPr="002645C1" w:rsidRDefault="003641B0" w:rsidP="002A0849">
      <w:pPr>
        <w:spacing w:line="360" w:lineRule="auto"/>
        <w:ind w:left="709"/>
        <w:jc w:val="both"/>
        <w:rPr>
          <w:rFonts w:ascii="Arial" w:hAnsi="Arial" w:cs="Arial"/>
          <w:b/>
          <w:lang w:val="es-MX" w:eastAsia="es-MX"/>
        </w:rPr>
      </w:pPr>
      <w:r w:rsidRPr="002645C1">
        <w:rPr>
          <w:rFonts w:ascii="Arial" w:hAnsi="Arial" w:cs="Arial"/>
          <w:b/>
          <w:lang w:val="es-MX" w:eastAsia="es-MX"/>
        </w:rPr>
        <w:t>a5.1 Implementación del Calendario de caducidades documentales del Archivo de Concentración</w:t>
      </w:r>
    </w:p>
    <w:p w14:paraId="496191AC" w14:textId="77777777" w:rsidR="002A0849" w:rsidRDefault="002A0849" w:rsidP="001B4DDC">
      <w:pPr>
        <w:spacing w:line="360" w:lineRule="auto"/>
        <w:jc w:val="both"/>
        <w:rPr>
          <w:rFonts w:ascii="Arial" w:hAnsi="Arial" w:cs="Arial"/>
        </w:rPr>
      </w:pPr>
    </w:p>
    <w:p w14:paraId="3F1E5292" w14:textId="77777777" w:rsidR="001B4DDC" w:rsidRDefault="003D4683" w:rsidP="001B4D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valoración y dictaminación de bajas documentales </w:t>
      </w:r>
      <w:r w:rsidR="000C10DE">
        <w:rPr>
          <w:rFonts w:ascii="Arial" w:hAnsi="Arial" w:cs="Arial"/>
        </w:rPr>
        <w:t xml:space="preserve">no se llevó a cabo ya que se canceló la Tercera Sesión Ordinaria del </w:t>
      </w:r>
      <w:r w:rsidR="00B13285" w:rsidRPr="005A73A3">
        <w:rPr>
          <w:rFonts w:ascii="Arial" w:hAnsi="Arial" w:cs="Arial"/>
        </w:rPr>
        <w:t>Comité de Valoración Documental,</w:t>
      </w:r>
      <w:r w:rsidR="000C10DE">
        <w:rPr>
          <w:rFonts w:ascii="Arial" w:hAnsi="Arial" w:cs="Arial"/>
        </w:rPr>
        <w:t xml:space="preserve"> </w:t>
      </w:r>
      <w:proofErr w:type="gramStart"/>
      <w:r w:rsidR="000C10DE">
        <w:rPr>
          <w:rFonts w:ascii="Arial" w:hAnsi="Arial" w:cs="Arial"/>
        </w:rPr>
        <w:t>debido  a</w:t>
      </w:r>
      <w:proofErr w:type="gramEnd"/>
      <w:r w:rsidR="000C10DE">
        <w:rPr>
          <w:rFonts w:ascii="Arial" w:hAnsi="Arial" w:cs="Arial"/>
        </w:rPr>
        <w:t xml:space="preserve"> que en la fecha prevista que era el 2</w:t>
      </w:r>
      <w:r w:rsidR="0069349B">
        <w:rPr>
          <w:rFonts w:ascii="Arial" w:hAnsi="Arial" w:cs="Arial"/>
        </w:rPr>
        <w:t>5</w:t>
      </w:r>
      <w:r w:rsidR="000C10DE">
        <w:rPr>
          <w:rFonts w:ascii="Arial" w:hAnsi="Arial" w:cs="Arial"/>
        </w:rPr>
        <w:t xml:space="preserve"> de noviembre de 2016</w:t>
      </w:r>
      <w:r w:rsidR="0069349B">
        <w:rPr>
          <w:rFonts w:ascii="Arial" w:hAnsi="Arial" w:cs="Arial"/>
        </w:rPr>
        <w:t xml:space="preserve">, aún no se había </w:t>
      </w:r>
      <w:r w:rsidR="0069349B" w:rsidRPr="00892B2C">
        <w:rPr>
          <w:rFonts w:ascii="Arial" w:hAnsi="Arial" w:cs="Arial"/>
        </w:rPr>
        <w:t xml:space="preserve">aprobado </w:t>
      </w:r>
      <w:r w:rsidR="00892B2C" w:rsidRPr="00892B2C">
        <w:rPr>
          <w:rFonts w:ascii="Arial" w:hAnsi="Arial" w:cs="Arial"/>
        </w:rPr>
        <w:t>la Política y los Lineamientos de Valoración Documental, Gestión Documental y Organización de Archivos del Instituto</w:t>
      </w:r>
      <w:r>
        <w:rPr>
          <w:rFonts w:ascii="Arial" w:hAnsi="Arial" w:cs="Arial"/>
        </w:rPr>
        <w:t>, que dieran el sustento legal correspondiente.</w:t>
      </w:r>
    </w:p>
    <w:p w14:paraId="095271C6" w14:textId="77777777" w:rsidR="00CC79D0" w:rsidRDefault="00CC79D0" w:rsidP="00123983">
      <w:pPr>
        <w:spacing w:line="360" w:lineRule="auto"/>
        <w:jc w:val="both"/>
        <w:rPr>
          <w:rFonts w:ascii="Arial" w:hAnsi="Arial" w:cs="Arial"/>
          <w:b/>
        </w:rPr>
      </w:pPr>
    </w:p>
    <w:p w14:paraId="3AE37E64" w14:textId="77777777" w:rsidR="00123983" w:rsidRPr="002A0849" w:rsidRDefault="003D4683" w:rsidP="0012398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Avance: 0</w:t>
      </w:r>
      <w:r w:rsidR="00123983" w:rsidRPr="002A0849">
        <w:rPr>
          <w:rFonts w:ascii="Arial" w:hAnsi="Arial" w:cs="Arial"/>
          <w:b/>
        </w:rPr>
        <w:t>%</w:t>
      </w:r>
    </w:p>
    <w:p w14:paraId="4474846A" w14:textId="77777777" w:rsidR="00355FA2" w:rsidRDefault="00355FA2" w:rsidP="001B4DDC">
      <w:pPr>
        <w:spacing w:line="360" w:lineRule="auto"/>
        <w:ind w:firstLine="708"/>
        <w:jc w:val="both"/>
        <w:rPr>
          <w:rFonts w:ascii="Arial" w:hAnsi="Arial" w:cs="Arial"/>
          <w:lang w:eastAsia="es-MX"/>
        </w:rPr>
      </w:pPr>
    </w:p>
    <w:p w14:paraId="4508B84A" w14:textId="77777777" w:rsidR="00EE446A" w:rsidRDefault="00EE446A" w:rsidP="001B4DDC">
      <w:pPr>
        <w:spacing w:line="360" w:lineRule="auto"/>
        <w:ind w:firstLine="708"/>
        <w:jc w:val="both"/>
        <w:rPr>
          <w:rFonts w:ascii="Arial" w:hAnsi="Arial" w:cs="Arial"/>
          <w:lang w:eastAsia="es-MX"/>
        </w:rPr>
      </w:pPr>
    </w:p>
    <w:p w14:paraId="7A92CA4B" w14:textId="77777777" w:rsidR="00EE446A" w:rsidRDefault="00EE446A" w:rsidP="001B4DDC">
      <w:pPr>
        <w:spacing w:line="360" w:lineRule="auto"/>
        <w:ind w:firstLine="708"/>
        <w:jc w:val="both"/>
        <w:rPr>
          <w:rFonts w:ascii="Arial" w:hAnsi="Arial" w:cs="Arial"/>
          <w:lang w:eastAsia="es-MX"/>
        </w:rPr>
      </w:pPr>
    </w:p>
    <w:p w14:paraId="6C679029" w14:textId="77777777" w:rsidR="00EE446A" w:rsidRDefault="00EE446A" w:rsidP="001B4DDC">
      <w:pPr>
        <w:spacing w:line="360" w:lineRule="auto"/>
        <w:ind w:firstLine="708"/>
        <w:jc w:val="both"/>
        <w:rPr>
          <w:rFonts w:ascii="Arial" w:hAnsi="Arial" w:cs="Arial"/>
          <w:lang w:eastAsia="es-MX"/>
        </w:rPr>
      </w:pPr>
    </w:p>
    <w:p w14:paraId="5C126AE8" w14:textId="77777777" w:rsidR="00CC79D0" w:rsidRDefault="00CC79D0" w:rsidP="001B4DDC">
      <w:pPr>
        <w:spacing w:line="360" w:lineRule="auto"/>
        <w:ind w:firstLine="708"/>
        <w:jc w:val="both"/>
        <w:rPr>
          <w:rFonts w:ascii="Arial" w:hAnsi="Arial" w:cs="Arial"/>
          <w:lang w:eastAsia="es-MX"/>
        </w:rPr>
      </w:pPr>
    </w:p>
    <w:p w14:paraId="499C236B" w14:textId="77777777" w:rsidR="00C70F17" w:rsidRPr="005A73A3" w:rsidRDefault="00C70F17" w:rsidP="001B4DDC">
      <w:pPr>
        <w:spacing w:line="360" w:lineRule="auto"/>
        <w:ind w:firstLine="708"/>
        <w:jc w:val="both"/>
        <w:rPr>
          <w:rFonts w:ascii="Arial" w:hAnsi="Arial" w:cs="Arial"/>
          <w:lang w:eastAsia="es-MX"/>
        </w:rPr>
      </w:pPr>
    </w:p>
    <w:p w14:paraId="0607913F" w14:textId="77777777" w:rsidR="00C00EB8" w:rsidRPr="005A73A3" w:rsidRDefault="003641B0" w:rsidP="00F76479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b/>
          <w:lang w:val="es-MX" w:eastAsia="es-MX"/>
        </w:rPr>
      </w:pPr>
      <w:r w:rsidRPr="002645C1">
        <w:rPr>
          <w:rFonts w:ascii="Arial" w:hAnsi="Arial" w:cs="Arial"/>
          <w:b/>
          <w:lang w:val="es-MX" w:eastAsia="es-MX"/>
        </w:rPr>
        <w:lastRenderedPageBreak/>
        <w:t>a5.2 Realización de transferencias primarias al archivo de concentración</w:t>
      </w:r>
      <w:r w:rsidR="00C00EB8" w:rsidRPr="005A73A3">
        <w:rPr>
          <w:rFonts w:ascii="Arial" w:hAnsi="Arial" w:cs="Arial"/>
          <w:b/>
          <w:lang w:val="es-MX" w:eastAsia="es-MX"/>
        </w:rPr>
        <w:t xml:space="preserve"> </w:t>
      </w:r>
    </w:p>
    <w:p w14:paraId="6B5BDB67" w14:textId="77777777" w:rsidR="003641B0" w:rsidRPr="00CC79D0" w:rsidRDefault="003641B0" w:rsidP="001B4DDC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  <w:lang w:val="es-MX" w:eastAsia="es-MX"/>
        </w:rPr>
      </w:pPr>
    </w:p>
    <w:p w14:paraId="3DFCDD21" w14:textId="77777777" w:rsidR="00C230E6" w:rsidRDefault="008E06A5" w:rsidP="001B4DDC">
      <w:pPr>
        <w:spacing w:line="360" w:lineRule="auto"/>
        <w:jc w:val="both"/>
        <w:rPr>
          <w:rFonts w:ascii="Arial" w:hAnsi="Arial" w:cs="Arial"/>
        </w:rPr>
      </w:pPr>
      <w:r w:rsidRPr="002266B1">
        <w:rPr>
          <w:rFonts w:ascii="Arial" w:hAnsi="Arial" w:cs="Arial"/>
        </w:rPr>
        <w:t>A</w:t>
      </w:r>
      <w:r w:rsidR="00485468" w:rsidRPr="002266B1">
        <w:rPr>
          <w:rFonts w:ascii="Arial" w:hAnsi="Arial" w:cs="Arial"/>
        </w:rPr>
        <w:t xml:space="preserve"> través de</w:t>
      </w:r>
      <w:r w:rsidR="00C230E6" w:rsidRPr="002266B1">
        <w:rPr>
          <w:rFonts w:ascii="Arial" w:hAnsi="Arial" w:cs="Arial"/>
        </w:rPr>
        <w:t xml:space="preserve"> oficio </w:t>
      </w:r>
      <w:r w:rsidR="00AE0A40" w:rsidRPr="002266B1">
        <w:rPr>
          <w:rFonts w:ascii="Arial" w:hAnsi="Arial" w:cs="Arial"/>
        </w:rPr>
        <w:t xml:space="preserve">de fecha 15 de septiembre de 2016, </w:t>
      </w:r>
      <w:r w:rsidR="00485468" w:rsidRPr="002266B1">
        <w:rPr>
          <w:rFonts w:ascii="Arial" w:hAnsi="Arial" w:cs="Arial"/>
        </w:rPr>
        <w:t xml:space="preserve">se </w:t>
      </w:r>
      <w:r w:rsidR="00C230E6" w:rsidRPr="002266B1">
        <w:rPr>
          <w:rFonts w:ascii="Arial" w:hAnsi="Arial" w:cs="Arial"/>
        </w:rPr>
        <w:t xml:space="preserve">les </w:t>
      </w:r>
      <w:r w:rsidR="00485468" w:rsidRPr="002266B1">
        <w:rPr>
          <w:rFonts w:ascii="Arial" w:hAnsi="Arial" w:cs="Arial"/>
        </w:rPr>
        <w:t>informó a</w:t>
      </w:r>
      <w:r w:rsidR="00C230E6" w:rsidRPr="002266B1">
        <w:rPr>
          <w:rFonts w:ascii="Arial" w:hAnsi="Arial" w:cs="Arial"/>
        </w:rPr>
        <w:t xml:space="preserve"> las siguientes áreas el calendario de transferencias definido por la Coordinación de Archivos: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7"/>
        <w:gridCol w:w="6067"/>
      </w:tblGrid>
      <w:tr w:rsidR="00E54B44" w:rsidRPr="002266B1" w14:paraId="41D76212" w14:textId="77777777" w:rsidTr="00242BF3">
        <w:tc>
          <w:tcPr>
            <w:tcW w:w="2717" w:type="dxa"/>
            <w:shd w:val="clear" w:color="auto" w:fill="D9D9D9" w:themeFill="background1" w:themeFillShade="D9"/>
          </w:tcPr>
          <w:p w14:paraId="28BC053E" w14:textId="77777777" w:rsidR="00E54B44" w:rsidRPr="002266B1" w:rsidRDefault="00E54B44" w:rsidP="002266B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6B1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6067" w:type="dxa"/>
            <w:shd w:val="clear" w:color="auto" w:fill="D9D9D9" w:themeFill="background1" w:themeFillShade="D9"/>
          </w:tcPr>
          <w:p w14:paraId="5021F596" w14:textId="77777777" w:rsidR="00E54B44" w:rsidRPr="002266B1" w:rsidRDefault="00E54B44" w:rsidP="002266B1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6B1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</w:tr>
      <w:tr w:rsidR="00E54B44" w:rsidRPr="002266B1" w14:paraId="5BC890CE" w14:textId="77777777" w:rsidTr="00E54B44">
        <w:tc>
          <w:tcPr>
            <w:tcW w:w="2717" w:type="dxa"/>
            <w:vAlign w:val="center"/>
          </w:tcPr>
          <w:p w14:paraId="7EDA1990" w14:textId="77777777" w:rsidR="00E54B44" w:rsidRDefault="00E54B44" w:rsidP="00E54B44">
            <w:r>
              <w:rPr>
                <w:rFonts w:ascii="Arial" w:hAnsi="Arial" w:cs="Arial"/>
                <w:sz w:val="20"/>
                <w:szCs w:val="20"/>
              </w:rPr>
              <w:t>INAI/CE/DGGIE/236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10139F07" w14:textId="77777777" w:rsidR="00E54B44" w:rsidRPr="002266B1" w:rsidRDefault="00E54B44" w:rsidP="00E54B44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Coordinación Ejecutiva</w:t>
            </w:r>
          </w:p>
        </w:tc>
      </w:tr>
      <w:tr w:rsidR="00E54B44" w14:paraId="5F6C5801" w14:textId="77777777" w:rsidTr="00E54B44">
        <w:tc>
          <w:tcPr>
            <w:tcW w:w="2717" w:type="dxa"/>
            <w:vAlign w:val="center"/>
          </w:tcPr>
          <w:p w14:paraId="386810B1" w14:textId="77777777" w:rsidR="00E54B44" w:rsidRDefault="00E54B44" w:rsidP="00E54B44">
            <w:r>
              <w:rPr>
                <w:rFonts w:ascii="Arial" w:hAnsi="Arial" w:cs="Arial"/>
                <w:sz w:val="20"/>
                <w:szCs w:val="20"/>
              </w:rPr>
              <w:t>INAI/CE/DGGIE/237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0B5538AF" w14:textId="77777777" w:rsidR="00E54B44" w:rsidRPr="002266B1" w:rsidRDefault="00E54B44" w:rsidP="00E54B44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Coordinación Técnica del Pleno</w:t>
            </w:r>
          </w:p>
        </w:tc>
      </w:tr>
      <w:tr w:rsidR="00E54B44" w14:paraId="115F0028" w14:textId="77777777" w:rsidTr="00E54B44">
        <w:tc>
          <w:tcPr>
            <w:tcW w:w="2717" w:type="dxa"/>
            <w:vAlign w:val="center"/>
          </w:tcPr>
          <w:p w14:paraId="5A7914AC" w14:textId="77777777" w:rsidR="00E54B44" w:rsidRDefault="00E54B44" w:rsidP="00E54B44">
            <w:r>
              <w:rPr>
                <w:rFonts w:ascii="Arial" w:hAnsi="Arial" w:cs="Arial"/>
                <w:sz w:val="20"/>
                <w:szCs w:val="20"/>
              </w:rPr>
              <w:t>INAI/CE/DGGIE/238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721B036A" w14:textId="77777777" w:rsidR="00E54B44" w:rsidRPr="002266B1" w:rsidRDefault="00E54B44" w:rsidP="00E54B44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Coordinación de Acceso a la Información</w:t>
            </w:r>
          </w:p>
        </w:tc>
      </w:tr>
      <w:tr w:rsidR="00E54B44" w14:paraId="4309A77C" w14:textId="77777777" w:rsidTr="00E54B44">
        <w:tc>
          <w:tcPr>
            <w:tcW w:w="2717" w:type="dxa"/>
            <w:vAlign w:val="center"/>
          </w:tcPr>
          <w:p w14:paraId="0495C1BF" w14:textId="77777777" w:rsidR="00E54B44" w:rsidRDefault="00E54B44" w:rsidP="002266B1">
            <w:r>
              <w:rPr>
                <w:rFonts w:ascii="Arial" w:hAnsi="Arial" w:cs="Arial"/>
                <w:sz w:val="20"/>
                <w:szCs w:val="20"/>
              </w:rPr>
              <w:t>INAI/CE/DGGIE/239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00366D3F" w14:textId="77777777" w:rsidR="00E54B44" w:rsidRPr="002266B1" w:rsidRDefault="00E54B44" w:rsidP="002266B1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 xml:space="preserve">Coordinación de Protección de Datos Personales </w:t>
            </w:r>
          </w:p>
        </w:tc>
      </w:tr>
      <w:tr w:rsidR="00E54B44" w14:paraId="70120260" w14:textId="77777777" w:rsidTr="00E54B44">
        <w:tc>
          <w:tcPr>
            <w:tcW w:w="2717" w:type="dxa"/>
            <w:vAlign w:val="center"/>
          </w:tcPr>
          <w:p w14:paraId="646B1038" w14:textId="77777777" w:rsidR="00E54B44" w:rsidRPr="002266B1" w:rsidRDefault="00E54B44" w:rsidP="00E54B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INAI/CE/DGGIE/240/2016</w:t>
            </w:r>
          </w:p>
        </w:tc>
        <w:tc>
          <w:tcPr>
            <w:tcW w:w="6067" w:type="dxa"/>
            <w:vAlign w:val="center"/>
          </w:tcPr>
          <w:p w14:paraId="7A5A2A34" w14:textId="77777777" w:rsidR="00E54B44" w:rsidRPr="002266B1" w:rsidRDefault="00E54B44" w:rsidP="00E54B44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 xml:space="preserve">Coordinación del Secretariado Ejecutivo del SNT </w:t>
            </w:r>
          </w:p>
        </w:tc>
      </w:tr>
      <w:tr w:rsidR="00E54B44" w14:paraId="33EC5005" w14:textId="77777777" w:rsidTr="00E54B44">
        <w:tc>
          <w:tcPr>
            <w:tcW w:w="2717" w:type="dxa"/>
            <w:vAlign w:val="center"/>
          </w:tcPr>
          <w:p w14:paraId="7DF215E1" w14:textId="77777777" w:rsidR="00E54B44" w:rsidRDefault="00E54B44" w:rsidP="00E54B44">
            <w:r>
              <w:rPr>
                <w:rFonts w:ascii="Arial" w:hAnsi="Arial" w:cs="Arial"/>
                <w:sz w:val="20"/>
                <w:szCs w:val="20"/>
              </w:rPr>
              <w:t>INAI/CE/DGGIE/241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4B3E666D" w14:textId="77777777" w:rsidR="00E54B44" w:rsidRPr="002266B1" w:rsidRDefault="00E54B44" w:rsidP="00E54B44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 xml:space="preserve">Dirección General de Administración </w:t>
            </w:r>
          </w:p>
        </w:tc>
      </w:tr>
      <w:tr w:rsidR="00E54B44" w14:paraId="7F07A112" w14:textId="77777777" w:rsidTr="00E54B44">
        <w:tc>
          <w:tcPr>
            <w:tcW w:w="2717" w:type="dxa"/>
            <w:vAlign w:val="center"/>
          </w:tcPr>
          <w:p w14:paraId="0BC6A34A" w14:textId="77777777" w:rsidR="00E54B44" w:rsidRDefault="00E54B44" w:rsidP="00E54B44">
            <w:r>
              <w:rPr>
                <w:rFonts w:ascii="Arial" w:hAnsi="Arial" w:cs="Arial"/>
                <w:sz w:val="20"/>
                <w:szCs w:val="20"/>
              </w:rPr>
              <w:t>INAI/CE/DGGIE/242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5E730EB2" w14:textId="77777777" w:rsidR="00E54B44" w:rsidRPr="002266B1" w:rsidRDefault="00E54B44" w:rsidP="00E54B44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 xml:space="preserve">Dirección General de Asuntos Jurídicos </w:t>
            </w:r>
          </w:p>
        </w:tc>
      </w:tr>
      <w:tr w:rsidR="00E54B44" w14:paraId="171D0E5D" w14:textId="77777777" w:rsidTr="00E54B44">
        <w:tc>
          <w:tcPr>
            <w:tcW w:w="2717" w:type="dxa"/>
            <w:vAlign w:val="center"/>
          </w:tcPr>
          <w:p w14:paraId="62BB2AA5" w14:textId="77777777" w:rsidR="00E54B44" w:rsidRDefault="00E54B44" w:rsidP="002266B1">
            <w:r>
              <w:rPr>
                <w:rFonts w:ascii="Arial" w:hAnsi="Arial" w:cs="Arial"/>
                <w:sz w:val="20"/>
                <w:szCs w:val="20"/>
              </w:rPr>
              <w:t>INAI/CE/DGGIE/243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415FE691" w14:textId="77777777" w:rsidR="00E54B44" w:rsidRPr="002266B1" w:rsidRDefault="00E54B44" w:rsidP="002266B1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Dirección General de Comunicación Social y Difusión</w:t>
            </w:r>
          </w:p>
        </w:tc>
      </w:tr>
      <w:tr w:rsidR="00E54B44" w14:paraId="3851C1A3" w14:textId="77777777" w:rsidTr="00E54B44">
        <w:tc>
          <w:tcPr>
            <w:tcW w:w="2717" w:type="dxa"/>
            <w:vAlign w:val="center"/>
          </w:tcPr>
          <w:p w14:paraId="50BCB66A" w14:textId="77777777" w:rsidR="00E54B44" w:rsidRDefault="00E54B44" w:rsidP="00E54B44">
            <w:r>
              <w:rPr>
                <w:rFonts w:ascii="Arial" w:hAnsi="Arial" w:cs="Arial"/>
                <w:sz w:val="20"/>
                <w:szCs w:val="20"/>
              </w:rPr>
              <w:t>INAI/CE/DGGIE/244</w:t>
            </w:r>
            <w:r w:rsidRPr="00B03D6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6067" w:type="dxa"/>
            <w:vAlign w:val="center"/>
          </w:tcPr>
          <w:p w14:paraId="72AED5EC" w14:textId="77777777" w:rsidR="00E54B44" w:rsidRPr="002266B1" w:rsidRDefault="00E54B44" w:rsidP="00E54B44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Dirección General de Planeación y Desempeño Institucional</w:t>
            </w:r>
          </w:p>
        </w:tc>
      </w:tr>
    </w:tbl>
    <w:p w14:paraId="337E4A48" w14:textId="77777777" w:rsidR="00654793" w:rsidRPr="00CC79D0" w:rsidRDefault="00654793" w:rsidP="001B4D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F46B40" w14:textId="77777777" w:rsidR="001B4DDC" w:rsidRPr="005A73A3" w:rsidRDefault="00654793" w:rsidP="001B4D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963CF" w:rsidRPr="005A73A3">
        <w:rPr>
          <w:rFonts w:ascii="Arial" w:hAnsi="Arial" w:cs="Arial"/>
        </w:rPr>
        <w:t>el 3 al 24 de noviembre de 2016</w:t>
      </w:r>
      <w:r w:rsidR="00AE0A40">
        <w:rPr>
          <w:rFonts w:ascii="Arial" w:hAnsi="Arial" w:cs="Arial"/>
        </w:rPr>
        <w:t>,</w:t>
      </w:r>
      <w:r w:rsidR="001B4DDC" w:rsidRPr="005A73A3">
        <w:rPr>
          <w:rFonts w:ascii="Arial" w:hAnsi="Arial" w:cs="Arial"/>
        </w:rPr>
        <w:t xml:space="preserve"> se inició el proceso de </w:t>
      </w:r>
      <w:r w:rsidR="00F82035" w:rsidRPr="005A73A3">
        <w:rPr>
          <w:rFonts w:ascii="Arial" w:hAnsi="Arial" w:cs="Arial"/>
        </w:rPr>
        <w:t>transferencias</w:t>
      </w:r>
      <w:r w:rsidR="001B4DDC" w:rsidRPr="005A73A3">
        <w:rPr>
          <w:rFonts w:ascii="Arial" w:hAnsi="Arial" w:cs="Arial"/>
        </w:rPr>
        <w:t xml:space="preserve"> documentales por parte de las unidades administrativas </w:t>
      </w:r>
      <w:r w:rsidR="00F82035" w:rsidRPr="005A73A3">
        <w:rPr>
          <w:rFonts w:ascii="Arial" w:hAnsi="Arial" w:cs="Arial"/>
        </w:rPr>
        <w:t xml:space="preserve">productoras </w:t>
      </w:r>
      <w:r w:rsidR="001B4DDC" w:rsidRPr="005A73A3">
        <w:rPr>
          <w:rFonts w:ascii="Arial" w:hAnsi="Arial" w:cs="Arial"/>
        </w:rPr>
        <w:t>que resguard</w:t>
      </w:r>
      <w:r w:rsidR="00F82035" w:rsidRPr="005A73A3">
        <w:rPr>
          <w:rFonts w:ascii="Arial" w:hAnsi="Arial" w:cs="Arial"/>
        </w:rPr>
        <w:t>aban en sus archivos de trámite</w:t>
      </w:r>
      <w:r w:rsidR="00AE0A40">
        <w:rPr>
          <w:rFonts w:ascii="Arial" w:hAnsi="Arial" w:cs="Arial"/>
        </w:rPr>
        <w:t>,</w:t>
      </w:r>
      <w:r w:rsidR="001B4DDC" w:rsidRPr="005A73A3">
        <w:rPr>
          <w:rFonts w:ascii="Arial" w:hAnsi="Arial" w:cs="Arial"/>
        </w:rPr>
        <w:t xml:space="preserve"> expedientes que por haber concluido su periodo de resguardo </w:t>
      </w:r>
      <w:r w:rsidR="001B4DDC" w:rsidRPr="008E06A5">
        <w:rPr>
          <w:rFonts w:ascii="Arial" w:hAnsi="Arial" w:cs="Arial"/>
        </w:rPr>
        <w:t>o por necesidades justifi</w:t>
      </w:r>
      <w:r w:rsidR="00AE0A40">
        <w:rPr>
          <w:rFonts w:ascii="Arial" w:hAnsi="Arial" w:cs="Arial"/>
        </w:rPr>
        <w:t>cadas</w:t>
      </w:r>
      <w:r w:rsidR="001B4DDC" w:rsidRPr="008E06A5">
        <w:rPr>
          <w:rFonts w:ascii="Arial" w:hAnsi="Arial" w:cs="Arial"/>
        </w:rPr>
        <w:t xml:space="preserve"> </w:t>
      </w:r>
      <w:r w:rsidR="001B4DDC" w:rsidRPr="005A73A3">
        <w:rPr>
          <w:rFonts w:ascii="Arial" w:hAnsi="Arial" w:cs="Arial"/>
        </w:rPr>
        <w:t>debían ser sujeto de transferencias al Archivo de Concentración.</w:t>
      </w:r>
    </w:p>
    <w:p w14:paraId="51C3277A" w14:textId="77777777" w:rsidR="00D963CF" w:rsidRPr="00CC79D0" w:rsidRDefault="00D963CF" w:rsidP="001B4D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5A1F" w14:textId="77777777" w:rsidR="001B4DDC" w:rsidRDefault="001B4DDC" w:rsidP="00AE0A40">
      <w:pPr>
        <w:spacing w:line="360" w:lineRule="auto"/>
        <w:contextualSpacing/>
        <w:rPr>
          <w:rFonts w:ascii="Arial" w:hAnsi="Arial" w:cs="Arial"/>
          <w:color w:val="C00000"/>
        </w:rPr>
      </w:pPr>
      <w:r w:rsidRPr="00AE0A40">
        <w:rPr>
          <w:rFonts w:ascii="Arial" w:hAnsi="Arial" w:cs="Arial"/>
        </w:rPr>
        <w:t>Al cierre del ejercicio, las siguientes áreas llevaron a cabo transferencias</w:t>
      </w:r>
      <w:r w:rsidR="00D963CF" w:rsidRPr="00AE0A40">
        <w:rPr>
          <w:rFonts w:ascii="Arial" w:hAnsi="Arial" w:cs="Arial"/>
        </w:rPr>
        <w:t xml:space="preserve"> primarias</w:t>
      </w:r>
      <w:r w:rsidRPr="00AE0A40">
        <w:rPr>
          <w:rFonts w:ascii="Arial" w:hAnsi="Arial" w:cs="Arial"/>
        </w:rPr>
        <w:t>:</w:t>
      </w:r>
      <w:r w:rsidR="00775C84" w:rsidRPr="00AE0A40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603"/>
      </w:tblGrid>
      <w:tr w:rsidR="00627544" w14:paraId="0F898A8F" w14:textId="77777777" w:rsidTr="00627544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5643931" w14:textId="77777777" w:rsidR="00627544" w:rsidRPr="00627544" w:rsidRDefault="00627544" w:rsidP="00AE0A40">
            <w:pPr>
              <w:pStyle w:val="Prrafodelista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544">
              <w:rPr>
                <w:rFonts w:ascii="Arial" w:hAnsi="Arial" w:cs="Arial"/>
                <w:b/>
                <w:sz w:val="18"/>
                <w:szCs w:val="18"/>
              </w:rPr>
              <w:t>ÁREAS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F2F627" w14:textId="77777777" w:rsidR="00627544" w:rsidRPr="00627544" w:rsidRDefault="00627544" w:rsidP="00AE0A4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544">
              <w:rPr>
                <w:rFonts w:ascii="Arial" w:hAnsi="Arial" w:cs="Arial"/>
                <w:b/>
                <w:sz w:val="18"/>
                <w:szCs w:val="18"/>
              </w:rPr>
              <w:t>EXPEDIENTES TRANSFERIDOS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D9F8A2" w14:textId="77777777" w:rsidR="00627544" w:rsidRPr="00840A3F" w:rsidRDefault="00627544" w:rsidP="0062754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3F">
              <w:rPr>
                <w:rFonts w:ascii="Arial" w:hAnsi="Arial" w:cs="Arial"/>
                <w:b/>
                <w:sz w:val="18"/>
                <w:szCs w:val="18"/>
              </w:rPr>
              <w:t>No. TRANSFERENCIA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7C2416BF" w14:textId="77777777" w:rsidR="00627544" w:rsidRPr="00840A3F" w:rsidRDefault="00627544" w:rsidP="0062754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3F">
              <w:rPr>
                <w:rFonts w:ascii="Arial" w:hAnsi="Arial" w:cs="Arial"/>
                <w:b/>
                <w:sz w:val="18"/>
                <w:szCs w:val="18"/>
              </w:rPr>
              <w:t>SISTEMA DE GESTIÓN DOCUMENTAL</w:t>
            </w:r>
          </w:p>
        </w:tc>
      </w:tr>
      <w:tr w:rsidR="00627544" w14:paraId="1E3CBFB1" w14:textId="77777777" w:rsidTr="00627544">
        <w:tc>
          <w:tcPr>
            <w:tcW w:w="3681" w:type="dxa"/>
          </w:tcPr>
          <w:p w14:paraId="2A955C74" w14:textId="77777777" w:rsidR="00627544" w:rsidRDefault="00627544" w:rsidP="001F68D4">
            <w:pPr>
              <w:pStyle w:val="Prrafodelista"/>
              <w:numPr>
                <w:ilvl w:val="0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Coordinación Ejecutiva.</w:t>
            </w:r>
          </w:p>
          <w:p w14:paraId="3F089313" w14:textId="77777777" w:rsidR="00627544" w:rsidRPr="001F68D4" w:rsidRDefault="00627544" w:rsidP="00242BF3">
            <w:pPr>
              <w:pStyle w:val="Prrafodelista"/>
              <w:numPr>
                <w:ilvl w:val="1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Dire</w:t>
            </w:r>
            <w:r>
              <w:rPr>
                <w:rFonts w:ascii="Arial" w:hAnsi="Arial" w:cs="Arial"/>
                <w:sz w:val="20"/>
                <w:szCs w:val="20"/>
              </w:rPr>
              <w:t>cción General de Capacitación</w:t>
            </w:r>
          </w:p>
        </w:tc>
        <w:tc>
          <w:tcPr>
            <w:tcW w:w="1701" w:type="dxa"/>
          </w:tcPr>
          <w:p w14:paraId="46FF1DF0" w14:textId="77777777" w:rsidR="00627544" w:rsidRPr="00242BF3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442C5874" w14:textId="77777777" w:rsidR="00044DD7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A32EE" w14:textId="77777777" w:rsidR="00627544" w:rsidRPr="00242BF3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1843" w:type="dxa"/>
          </w:tcPr>
          <w:p w14:paraId="5D90B7AA" w14:textId="77777777" w:rsidR="00627544" w:rsidRPr="00840A3F" w:rsidRDefault="00627544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02/16 y 03/16</w:t>
            </w:r>
          </w:p>
          <w:p w14:paraId="13E2E17B" w14:textId="77777777" w:rsidR="00044DD7" w:rsidRDefault="00044DD7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0F4AB" w14:textId="77777777" w:rsidR="00627544" w:rsidRPr="00840A3F" w:rsidRDefault="00627544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01/16</w:t>
            </w:r>
          </w:p>
        </w:tc>
        <w:tc>
          <w:tcPr>
            <w:tcW w:w="1603" w:type="dxa"/>
            <w:vAlign w:val="center"/>
          </w:tcPr>
          <w:p w14:paraId="13E6F474" w14:textId="77777777" w:rsidR="00627544" w:rsidRPr="00840A3F" w:rsidRDefault="00627544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D-MX</w:t>
            </w:r>
          </w:p>
        </w:tc>
      </w:tr>
      <w:tr w:rsidR="00627544" w14:paraId="090B4F8F" w14:textId="77777777" w:rsidTr="00627544">
        <w:tc>
          <w:tcPr>
            <w:tcW w:w="3681" w:type="dxa"/>
          </w:tcPr>
          <w:p w14:paraId="1B92A09A" w14:textId="77777777" w:rsidR="00627544" w:rsidRPr="002266B1" w:rsidRDefault="00627544" w:rsidP="00AE0A40">
            <w:pPr>
              <w:pStyle w:val="Prrafodelista"/>
              <w:numPr>
                <w:ilvl w:val="0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>Dirección General de Tecnologías de la Información.</w:t>
            </w:r>
          </w:p>
        </w:tc>
        <w:tc>
          <w:tcPr>
            <w:tcW w:w="1701" w:type="dxa"/>
          </w:tcPr>
          <w:p w14:paraId="6327E95E" w14:textId="77777777" w:rsidR="00044DD7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0A88C" w14:textId="77777777" w:rsidR="00627544" w:rsidRPr="00242BF3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EBEBDD5" w14:textId="77777777" w:rsidR="00044DD7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545FC" w14:textId="77777777" w:rsidR="00627544" w:rsidRPr="00840A3F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01/16 a la 06/16</w:t>
            </w:r>
          </w:p>
        </w:tc>
        <w:tc>
          <w:tcPr>
            <w:tcW w:w="1603" w:type="dxa"/>
            <w:vAlign w:val="center"/>
          </w:tcPr>
          <w:p w14:paraId="11DA9177" w14:textId="77777777" w:rsidR="00627544" w:rsidRPr="00840A3F" w:rsidRDefault="00627544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D-MX-OA</w:t>
            </w:r>
          </w:p>
        </w:tc>
      </w:tr>
      <w:tr w:rsidR="00627544" w14:paraId="7EA414B0" w14:textId="77777777" w:rsidTr="00627544">
        <w:tc>
          <w:tcPr>
            <w:tcW w:w="3681" w:type="dxa"/>
          </w:tcPr>
          <w:p w14:paraId="11F7E5D0" w14:textId="77777777" w:rsidR="00627544" w:rsidRPr="002266B1" w:rsidRDefault="00627544" w:rsidP="00AE0A40">
            <w:pPr>
              <w:pStyle w:val="Prrafodelista"/>
              <w:numPr>
                <w:ilvl w:val="0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t xml:space="preserve">Dirección General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Prevención y </w:t>
            </w:r>
            <w:r w:rsidRPr="002266B1">
              <w:rPr>
                <w:rFonts w:ascii="Arial" w:hAnsi="Arial" w:cs="Arial"/>
                <w:sz w:val="20"/>
                <w:szCs w:val="20"/>
              </w:rPr>
              <w:t>Autorregulación.</w:t>
            </w:r>
          </w:p>
        </w:tc>
        <w:tc>
          <w:tcPr>
            <w:tcW w:w="1701" w:type="dxa"/>
          </w:tcPr>
          <w:p w14:paraId="6E380D43" w14:textId="77777777" w:rsidR="00044DD7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1C616" w14:textId="77777777" w:rsidR="00627544" w:rsidRPr="00242BF3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7CF938D8" w14:textId="77777777" w:rsidR="00044DD7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6A43E" w14:textId="77777777" w:rsidR="00627544" w:rsidRPr="00840A3F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05/16</w:t>
            </w:r>
          </w:p>
        </w:tc>
        <w:tc>
          <w:tcPr>
            <w:tcW w:w="1603" w:type="dxa"/>
            <w:vAlign w:val="center"/>
          </w:tcPr>
          <w:p w14:paraId="19D7960C" w14:textId="77777777" w:rsidR="00627544" w:rsidRPr="00840A3F" w:rsidRDefault="00627544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D-MX</w:t>
            </w:r>
          </w:p>
        </w:tc>
      </w:tr>
      <w:tr w:rsidR="00627544" w14:paraId="1126EE94" w14:textId="77777777" w:rsidTr="00627544">
        <w:tc>
          <w:tcPr>
            <w:tcW w:w="3681" w:type="dxa"/>
          </w:tcPr>
          <w:p w14:paraId="77BA929F" w14:textId="77777777" w:rsidR="00627544" w:rsidRPr="002266B1" w:rsidRDefault="00627544" w:rsidP="00242BF3">
            <w:pPr>
              <w:pStyle w:val="Prrafodelista"/>
              <w:numPr>
                <w:ilvl w:val="0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General de Normatividad y Consulta </w:t>
            </w:r>
          </w:p>
        </w:tc>
        <w:tc>
          <w:tcPr>
            <w:tcW w:w="1701" w:type="dxa"/>
          </w:tcPr>
          <w:p w14:paraId="4B97E11C" w14:textId="77777777" w:rsidR="00627544" w:rsidRPr="00242BF3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1 expediente físico y 3 CD con 678 expedientes digitales</w:t>
            </w:r>
          </w:p>
        </w:tc>
        <w:tc>
          <w:tcPr>
            <w:tcW w:w="1843" w:type="dxa"/>
          </w:tcPr>
          <w:p w14:paraId="1CA3D90C" w14:textId="77777777" w:rsidR="00627544" w:rsidRDefault="00627544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06/16</w:t>
            </w:r>
          </w:p>
          <w:p w14:paraId="54CA6E16" w14:textId="77777777" w:rsidR="00044DD7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07/16</w:t>
            </w:r>
          </w:p>
          <w:p w14:paraId="74EE1BD4" w14:textId="77777777" w:rsidR="00044DD7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08/16</w:t>
            </w:r>
          </w:p>
          <w:p w14:paraId="6DAE8C0C" w14:textId="77777777" w:rsidR="00044DD7" w:rsidRPr="00840A3F" w:rsidRDefault="00044DD7" w:rsidP="00F96A9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25/16</w:t>
            </w:r>
          </w:p>
        </w:tc>
        <w:tc>
          <w:tcPr>
            <w:tcW w:w="1603" w:type="dxa"/>
            <w:vAlign w:val="center"/>
          </w:tcPr>
          <w:p w14:paraId="5C3FA843" w14:textId="77777777" w:rsidR="00627544" w:rsidRPr="00840A3F" w:rsidRDefault="00627544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A3F">
              <w:rPr>
                <w:rFonts w:ascii="Arial" w:hAnsi="Arial" w:cs="Arial"/>
                <w:b/>
                <w:sz w:val="20"/>
                <w:szCs w:val="20"/>
              </w:rPr>
              <w:t>D-MX</w:t>
            </w:r>
          </w:p>
        </w:tc>
      </w:tr>
      <w:tr w:rsidR="00627544" w14:paraId="5C45BE9B" w14:textId="77777777" w:rsidTr="00627544">
        <w:tc>
          <w:tcPr>
            <w:tcW w:w="3681" w:type="dxa"/>
          </w:tcPr>
          <w:p w14:paraId="1D9B6E3F" w14:textId="77777777" w:rsidR="00627544" w:rsidRDefault="00627544" w:rsidP="00AE0A40">
            <w:pPr>
              <w:pStyle w:val="Prrafodelista"/>
              <w:numPr>
                <w:ilvl w:val="0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6B1">
              <w:rPr>
                <w:rFonts w:ascii="Arial" w:hAnsi="Arial" w:cs="Arial"/>
                <w:sz w:val="20"/>
                <w:szCs w:val="20"/>
              </w:rPr>
              <w:lastRenderedPageBreak/>
              <w:t>Dirección General de Administración.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E12F7D" w14:textId="77777777" w:rsidR="00627544" w:rsidRDefault="00627544" w:rsidP="007A5D36">
            <w:pPr>
              <w:pStyle w:val="Prrafodelista"/>
              <w:numPr>
                <w:ilvl w:val="1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Desarrollo Organizacional</w:t>
            </w:r>
          </w:p>
          <w:p w14:paraId="4FE7CEFD" w14:textId="77777777" w:rsidR="00627544" w:rsidRPr="002266B1" w:rsidRDefault="00627544" w:rsidP="007A5D36">
            <w:pPr>
              <w:pStyle w:val="Prrafodelista"/>
              <w:numPr>
                <w:ilvl w:val="1"/>
                <w:numId w:val="38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de Finanzas </w:t>
            </w:r>
          </w:p>
        </w:tc>
        <w:tc>
          <w:tcPr>
            <w:tcW w:w="1701" w:type="dxa"/>
          </w:tcPr>
          <w:p w14:paraId="0AFC8E10" w14:textId="77777777" w:rsidR="00627544" w:rsidRPr="00242BF3" w:rsidRDefault="00627544" w:rsidP="007454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2C099" w14:textId="77777777" w:rsidR="00044DD7" w:rsidRDefault="00044DD7" w:rsidP="007454B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37DAE" w14:textId="77777777" w:rsidR="00627544" w:rsidRPr="00242BF3" w:rsidRDefault="00627544" w:rsidP="007454B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786</w:t>
            </w:r>
          </w:p>
          <w:p w14:paraId="1BF95CB9" w14:textId="77777777" w:rsidR="00044DD7" w:rsidRDefault="00044DD7" w:rsidP="007454B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6D6E2" w14:textId="77777777" w:rsidR="00627544" w:rsidRPr="00242BF3" w:rsidRDefault="00627544" w:rsidP="007454B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2C4E865A" w14:textId="77777777" w:rsidR="00627544" w:rsidRPr="00044DD7" w:rsidRDefault="00627544" w:rsidP="007454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4F3E6" w14:textId="77777777" w:rsidR="00044DD7" w:rsidRPr="00044DD7" w:rsidRDefault="00044DD7" w:rsidP="007454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DAA28" w14:textId="77777777" w:rsidR="00044DD7" w:rsidRPr="00044DD7" w:rsidRDefault="00044DD7" w:rsidP="00044DD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DD7">
              <w:rPr>
                <w:rFonts w:ascii="Arial" w:hAnsi="Arial" w:cs="Arial"/>
                <w:b/>
                <w:sz w:val="20"/>
                <w:szCs w:val="20"/>
              </w:rPr>
              <w:t>24/16</w:t>
            </w:r>
          </w:p>
          <w:p w14:paraId="53C56DB6" w14:textId="77777777" w:rsidR="00044DD7" w:rsidRPr="00044DD7" w:rsidRDefault="00044DD7" w:rsidP="00044DD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DD7">
              <w:rPr>
                <w:rFonts w:ascii="Arial" w:hAnsi="Arial" w:cs="Arial"/>
                <w:b/>
                <w:sz w:val="20"/>
                <w:szCs w:val="20"/>
              </w:rPr>
              <w:t>26/16 a la 33/16</w:t>
            </w:r>
          </w:p>
          <w:p w14:paraId="580ECD43" w14:textId="77777777" w:rsidR="00044DD7" w:rsidRPr="00044DD7" w:rsidRDefault="00044DD7" w:rsidP="00044DD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DD7">
              <w:rPr>
                <w:rFonts w:ascii="Arial" w:hAnsi="Arial" w:cs="Arial"/>
                <w:b/>
                <w:sz w:val="20"/>
                <w:szCs w:val="20"/>
              </w:rPr>
              <w:t>09/16 a la 22/16</w:t>
            </w:r>
          </w:p>
        </w:tc>
        <w:tc>
          <w:tcPr>
            <w:tcW w:w="1603" w:type="dxa"/>
            <w:vAlign w:val="center"/>
          </w:tcPr>
          <w:p w14:paraId="4AE55DA1" w14:textId="77777777" w:rsidR="00627544" w:rsidRPr="00044DD7" w:rsidRDefault="00627544" w:rsidP="0062754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DD7">
              <w:rPr>
                <w:rFonts w:ascii="Arial" w:hAnsi="Arial" w:cs="Arial"/>
                <w:b/>
                <w:sz w:val="20"/>
                <w:szCs w:val="20"/>
              </w:rPr>
              <w:t>D-MX</w:t>
            </w:r>
          </w:p>
        </w:tc>
      </w:tr>
      <w:tr w:rsidR="00044DD7" w14:paraId="4297EF9E" w14:textId="77777777" w:rsidTr="00044DD7">
        <w:tc>
          <w:tcPr>
            <w:tcW w:w="3681" w:type="dxa"/>
            <w:vAlign w:val="center"/>
          </w:tcPr>
          <w:p w14:paraId="7AAE2755" w14:textId="77777777" w:rsidR="00044DD7" w:rsidRPr="00242BF3" w:rsidRDefault="00044DD7" w:rsidP="00044DD7">
            <w:pPr>
              <w:pStyle w:val="Prrafodelista"/>
              <w:spacing w:line="360" w:lineRule="auto"/>
              <w:ind w:left="36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147" w:type="dxa"/>
            <w:gridSpan w:val="3"/>
            <w:vAlign w:val="center"/>
          </w:tcPr>
          <w:p w14:paraId="0627DEB8" w14:textId="77777777" w:rsidR="00044DD7" w:rsidRPr="00242BF3" w:rsidRDefault="00044DD7" w:rsidP="00044DD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F3">
              <w:rPr>
                <w:rFonts w:ascii="Arial" w:hAnsi="Arial" w:cs="Arial"/>
                <w:b/>
                <w:sz w:val="20"/>
                <w:szCs w:val="20"/>
              </w:rPr>
              <w:t>1771 expedientes</w:t>
            </w:r>
          </w:p>
        </w:tc>
      </w:tr>
    </w:tbl>
    <w:p w14:paraId="59D051C5" w14:textId="77777777" w:rsidR="00CC79D0" w:rsidRPr="00044DD7" w:rsidRDefault="00CC79D0" w:rsidP="002825F1">
      <w:pPr>
        <w:spacing w:line="36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14:paraId="27DDD673" w14:textId="77777777" w:rsidR="00675E46" w:rsidRDefault="002266B1" w:rsidP="002825F1">
      <w:pPr>
        <w:spacing w:line="360" w:lineRule="auto"/>
        <w:jc w:val="both"/>
        <w:rPr>
          <w:rFonts w:ascii="Arial" w:hAnsi="Arial" w:cs="Arial"/>
          <w:b/>
          <w:lang w:eastAsia="es-MX"/>
        </w:rPr>
      </w:pPr>
      <w:r w:rsidRPr="00017226">
        <w:rPr>
          <w:rFonts w:ascii="Arial" w:hAnsi="Arial" w:cs="Arial"/>
          <w:b/>
          <w:lang w:eastAsia="es-MX"/>
        </w:rPr>
        <w:t xml:space="preserve">Avance: </w:t>
      </w:r>
      <w:r w:rsidR="00D219FC" w:rsidRPr="00017226">
        <w:rPr>
          <w:rFonts w:ascii="Arial" w:hAnsi="Arial" w:cs="Arial"/>
          <w:b/>
          <w:lang w:eastAsia="es-MX"/>
        </w:rPr>
        <w:t>100</w:t>
      </w:r>
      <w:r w:rsidR="00675E46" w:rsidRPr="00017226">
        <w:rPr>
          <w:rFonts w:ascii="Arial" w:hAnsi="Arial" w:cs="Arial"/>
          <w:b/>
          <w:lang w:eastAsia="es-MX"/>
        </w:rPr>
        <w:t>%</w:t>
      </w:r>
    </w:p>
    <w:p w14:paraId="0478B221" w14:textId="77777777" w:rsidR="00044DD7" w:rsidRPr="00044DD7" w:rsidRDefault="00044DD7" w:rsidP="002825F1">
      <w:pPr>
        <w:spacing w:line="36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14:paraId="25563FE2" w14:textId="77777777" w:rsidR="003641B0" w:rsidRPr="005A73A3" w:rsidRDefault="003641B0" w:rsidP="003641B0">
      <w:pPr>
        <w:spacing w:line="360" w:lineRule="auto"/>
        <w:jc w:val="both"/>
        <w:rPr>
          <w:rFonts w:ascii="Trebuchet MS" w:hAnsi="Trebuchet MS"/>
          <w:b/>
          <w:lang w:val="es-MX" w:eastAsia="es-MX"/>
        </w:rPr>
      </w:pPr>
      <w:r w:rsidRPr="002645C1">
        <w:rPr>
          <w:rFonts w:ascii="Arial" w:hAnsi="Arial" w:cs="Arial"/>
          <w:b/>
          <w:sz w:val="24"/>
          <w:szCs w:val="24"/>
          <w:lang w:val="es-MX"/>
        </w:rPr>
        <w:t xml:space="preserve">a6 </w:t>
      </w:r>
      <w:r w:rsidRPr="002645C1">
        <w:rPr>
          <w:rFonts w:ascii="Trebuchet MS" w:hAnsi="Trebuchet MS"/>
          <w:b/>
          <w:lang w:val="es-MX" w:eastAsia="es-MX"/>
        </w:rPr>
        <w:t>Elaboración y aprobación del Instrumento normativo que establece la política en materia de gestión documental del INAI</w:t>
      </w:r>
    </w:p>
    <w:p w14:paraId="78DD74CD" w14:textId="77777777" w:rsidR="003641B0" w:rsidRPr="005A73A3" w:rsidRDefault="003641B0" w:rsidP="003641B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2D6C30C" w14:textId="77777777" w:rsidR="00C05013" w:rsidRDefault="00C05013" w:rsidP="00C050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es-MX"/>
        </w:rPr>
        <w:t>M</w:t>
      </w:r>
      <w:r w:rsidRPr="005A73A3">
        <w:rPr>
          <w:sz w:val="22"/>
          <w:szCs w:val="22"/>
          <w:lang w:eastAsia="es-MX"/>
        </w:rPr>
        <w:t>ediante</w:t>
      </w:r>
      <w:r w:rsidRPr="005A73A3">
        <w:rPr>
          <w:b/>
          <w:sz w:val="22"/>
          <w:szCs w:val="22"/>
          <w:lang w:eastAsia="es-MX"/>
        </w:rPr>
        <w:t xml:space="preserve"> </w:t>
      </w:r>
      <w:r w:rsidRPr="00FE1F1E">
        <w:rPr>
          <w:sz w:val="22"/>
          <w:szCs w:val="22"/>
        </w:rPr>
        <w:t xml:space="preserve">Acuerdo </w:t>
      </w:r>
      <w:r w:rsidRPr="00FE1F1E">
        <w:rPr>
          <w:color w:val="auto"/>
          <w:sz w:val="22"/>
          <w:szCs w:val="22"/>
        </w:rPr>
        <w:t>ACT-PUB/13/12/2016.07 el</w:t>
      </w:r>
      <w:r w:rsidRPr="00D332FD">
        <w:rPr>
          <w:color w:val="auto"/>
          <w:sz w:val="22"/>
          <w:szCs w:val="22"/>
        </w:rPr>
        <w:t xml:space="preserve"> Pleno </w:t>
      </w:r>
      <w:r w:rsidRPr="005A73A3">
        <w:rPr>
          <w:sz w:val="22"/>
          <w:szCs w:val="22"/>
        </w:rPr>
        <w:t>del INAI aprobó la Política y los Lineamientos de Valoración Documental, Gestión Documental y Organiz</w:t>
      </w:r>
      <w:r>
        <w:rPr>
          <w:sz w:val="22"/>
          <w:szCs w:val="22"/>
        </w:rPr>
        <w:t>ación de Archivos del Instituto</w:t>
      </w:r>
      <w:r w:rsidRPr="005A73A3">
        <w:rPr>
          <w:sz w:val="22"/>
          <w:szCs w:val="22"/>
        </w:rPr>
        <w:t>.</w:t>
      </w:r>
    </w:p>
    <w:p w14:paraId="640596D2" w14:textId="77777777" w:rsidR="00C05013" w:rsidRPr="00044DD7" w:rsidRDefault="00C05013" w:rsidP="00C05013">
      <w:pPr>
        <w:pStyle w:val="Default"/>
        <w:spacing w:line="360" w:lineRule="auto"/>
        <w:jc w:val="both"/>
        <w:rPr>
          <w:sz w:val="18"/>
          <w:szCs w:val="18"/>
        </w:rPr>
      </w:pPr>
    </w:p>
    <w:p w14:paraId="4577F2F8" w14:textId="77777777" w:rsidR="00C05013" w:rsidRDefault="00C05013" w:rsidP="008E76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Lo anterior dando cumplimiento al</w:t>
      </w:r>
      <w:r w:rsidR="008E76ED" w:rsidRPr="005A73A3">
        <w:rPr>
          <w:rFonts w:ascii="Arial" w:hAnsi="Arial" w:cs="Arial"/>
        </w:rPr>
        <w:t xml:space="preserve"> artículo 25 de la Ley Federal de Archivos </w:t>
      </w:r>
      <w:r w:rsidR="00420875">
        <w:rPr>
          <w:rFonts w:ascii="Arial" w:hAnsi="Arial" w:cs="Arial"/>
        </w:rPr>
        <w:t xml:space="preserve">que </w:t>
      </w:r>
      <w:r w:rsidR="008E76ED" w:rsidRPr="005A73A3">
        <w:rPr>
          <w:rFonts w:ascii="Arial" w:hAnsi="Arial" w:cs="Arial"/>
        </w:rPr>
        <w:t xml:space="preserve">señala que los sujetos obligados distintos al Poder Ejecutivo Federal, en el ámbito de sus respectivas competencias, establecerán mediante reglamentos o acuerdos de carácter general las autoridades encargadas de aplicar dicha Ley y demás disposiciones secundarias a que se refiere dicho ordenamiento. </w:t>
      </w:r>
    </w:p>
    <w:p w14:paraId="25B0F787" w14:textId="77777777" w:rsidR="00C05013" w:rsidRPr="00044DD7" w:rsidRDefault="00C05013" w:rsidP="008E76E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14AAF2" w14:textId="77777777" w:rsidR="00C05013" w:rsidRDefault="002266B1" w:rsidP="008E76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0875">
        <w:rPr>
          <w:rFonts w:ascii="Arial" w:hAnsi="Arial" w:cs="Arial"/>
        </w:rPr>
        <w:t>simismo, a</w:t>
      </w:r>
      <w:r>
        <w:rPr>
          <w:rFonts w:ascii="Arial" w:hAnsi="Arial" w:cs="Arial"/>
        </w:rPr>
        <w:t>l</w:t>
      </w:r>
      <w:r w:rsidR="008E76ED" w:rsidRPr="005A73A3">
        <w:rPr>
          <w:rFonts w:ascii="Arial" w:hAnsi="Arial" w:cs="Arial"/>
        </w:rPr>
        <w:t xml:space="preserve"> lineamiento sexto, fracción IV de los Linea</w:t>
      </w:r>
      <w:r w:rsidR="00C05013">
        <w:rPr>
          <w:rFonts w:ascii="Arial" w:hAnsi="Arial" w:cs="Arial"/>
        </w:rPr>
        <w:t>mientos para la organización y c</w:t>
      </w:r>
      <w:r w:rsidR="008E76ED" w:rsidRPr="005A73A3">
        <w:rPr>
          <w:rFonts w:ascii="Arial" w:hAnsi="Arial" w:cs="Arial"/>
        </w:rPr>
        <w:t>onservación de los archivos emitidos por el S</w:t>
      </w:r>
      <w:r w:rsidR="00420875">
        <w:rPr>
          <w:rFonts w:ascii="Arial" w:hAnsi="Arial" w:cs="Arial"/>
        </w:rPr>
        <w:t>NT</w:t>
      </w:r>
      <w:r w:rsidR="008E76ED" w:rsidRPr="005A73A3">
        <w:rPr>
          <w:rFonts w:ascii="Arial" w:hAnsi="Arial" w:cs="Arial"/>
        </w:rPr>
        <w:t xml:space="preserve">, dispone </w:t>
      </w:r>
      <w:proofErr w:type="gramStart"/>
      <w:r w:rsidR="008E76ED" w:rsidRPr="005A73A3">
        <w:rPr>
          <w:rFonts w:ascii="Arial" w:hAnsi="Arial" w:cs="Arial"/>
        </w:rPr>
        <w:t>que</w:t>
      </w:r>
      <w:proofErr w:type="gramEnd"/>
      <w:r w:rsidR="008E76ED" w:rsidRPr="005A73A3">
        <w:rPr>
          <w:rFonts w:ascii="Arial" w:hAnsi="Arial" w:cs="Arial"/>
        </w:rPr>
        <w:t xml:space="preserve"> para la sistematización de los archivos, los sujetos obligados deberán constituir un Grupo interdisciplinario que permita establecer</w:t>
      </w:r>
      <w:r w:rsidR="00107DDB">
        <w:rPr>
          <w:rFonts w:ascii="Arial" w:hAnsi="Arial" w:cs="Arial"/>
        </w:rPr>
        <w:t xml:space="preserve"> los</w:t>
      </w:r>
      <w:r w:rsidR="008E76ED" w:rsidRPr="005A73A3">
        <w:rPr>
          <w:rFonts w:ascii="Arial" w:hAnsi="Arial" w:cs="Arial"/>
        </w:rPr>
        <w:t xml:space="preserve"> plazos de conservación y políticas que garanticen el acceso a la información, así c</w:t>
      </w:r>
      <w:r w:rsidR="00C05013">
        <w:rPr>
          <w:rFonts w:ascii="Arial" w:hAnsi="Arial" w:cs="Arial"/>
        </w:rPr>
        <w:t>omo la disposición documental.</w:t>
      </w:r>
      <w:r w:rsidR="008E76ED" w:rsidRPr="005A73A3">
        <w:rPr>
          <w:rFonts w:ascii="Arial" w:hAnsi="Arial" w:cs="Arial"/>
        </w:rPr>
        <w:t xml:space="preserve"> </w:t>
      </w:r>
    </w:p>
    <w:p w14:paraId="60EEC288" w14:textId="77777777" w:rsidR="00C05013" w:rsidRPr="00044DD7" w:rsidRDefault="00C05013" w:rsidP="008E76E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2A9B339" w14:textId="77777777" w:rsidR="008E76ED" w:rsidRDefault="00107DDB" w:rsidP="008E76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E76ED" w:rsidRPr="005A73A3">
        <w:rPr>
          <w:rFonts w:ascii="Arial" w:hAnsi="Arial" w:cs="Arial"/>
        </w:rPr>
        <w:t xml:space="preserve">l Artículo 4, fracción I del Reglamento de Operación del Comité de Valoración Documental del INAI </w:t>
      </w:r>
      <w:r>
        <w:rPr>
          <w:rFonts w:ascii="Arial" w:hAnsi="Arial" w:cs="Arial"/>
        </w:rPr>
        <w:t xml:space="preserve">dispone por su parte </w:t>
      </w:r>
      <w:r w:rsidR="008E76ED" w:rsidRPr="005A73A3">
        <w:rPr>
          <w:rFonts w:ascii="Arial" w:hAnsi="Arial" w:cs="Arial"/>
        </w:rPr>
        <w:t>que son atribuciones del Comité proponer al Pleno y/o a la Comisión Permanente de Gestión Documental y Archivos del Instituto la Política y lineamientos de valoración documental, gestión documental y organización de archivos del INAI.</w:t>
      </w:r>
    </w:p>
    <w:p w14:paraId="034D670E" w14:textId="77777777" w:rsidR="00044DD7" w:rsidRPr="00044DD7" w:rsidRDefault="00044DD7" w:rsidP="008E76E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MX" w:eastAsia="es-MX"/>
        </w:rPr>
      </w:pPr>
    </w:p>
    <w:p w14:paraId="4B77334A" w14:textId="77777777" w:rsidR="008E76ED" w:rsidRDefault="008E76ED" w:rsidP="008E76ED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100%</w:t>
      </w:r>
    </w:p>
    <w:p w14:paraId="36F7885C" w14:textId="77777777" w:rsidR="0026561D" w:rsidRPr="005A73A3" w:rsidRDefault="0026561D" w:rsidP="009C12D6">
      <w:pPr>
        <w:pStyle w:val="Default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5A73A3">
        <w:rPr>
          <w:b/>
          <w:sz w:val="28"/>
          <w:szCs w:val="28"/>
        </w:rPr>
        <w:lastRenderedPageBreak/>
        <w:t>Instrumentos de consulta</w:t>
      </w:r>
    </w:p>
    <w:p w14:paraId="5137002C" w14:textId="77777777" w:rsidR="0026561D" w:rsidRPr="005A73A3" w:rsidRDefault="0026561D" w:rsidP="00CA7687">
      <w:pPr>
        <w:pStyle w:val="Default"/>
        <w:jc w:val="both"/>
      </w:pPr>
    </w:p>
    <w:p w14:paraId="460E6E27" w14:textId="77777777" w:rsidR="00B52B97" w:rsidRPr="005A73A3" w:rsidRDefault="005609E4" w:rsidP="009C12D6">
      <w:pPr>
        <w:spacing w:line="360" w:lineRule="auto"/>
        <w:jc w:val="both"/>
        <w:rPr>
          <w:rFonts w:ascii="Arial" w:hAnsi="Arial" w:cs="Arial"/>
          <w:b/>
        </w:rPr>
      </w:pPr>
      <w:r w:rsidRPr="002645C1">
        <w:rPr>
          <w:rFonts w:ascii="Arial" w:hAnsi="Arial" w:cs="Arial"/>
          <w:b/>
          <w:lang w:val="es-MX" w:eastAsia="es-MX"/>
        </w:rPr>
        <w:t xml:space="preserve">b1 </w:t>
      </w:r>
      <w:r w:rsidR="00AD28E6" w:rsidRPr="002645C1">
        <w:rPr>
          <w:rFonts w:ascii="Arial" w:hAnsi="Arial" w:cs="Arial"/>
          <w:b/>
        </w:rPr>
        <w:t>A</w:t>
      </w:r>
      <w:r w:rsidR="00F45417" w:rsidRPr="002645C1">
        <w:rPr>
          <w:rFonts w:ascii="Arial" w:hAnsi="Arial" w:cs="Arial"/>
          <w:b/>
        </w:rPr>
        <w:t xml:space="preserve">ctualización </w:t>
      </w:r>
      <w:r w:rsidR="00ED60C0" w:rsidRPr="002645C1">
        <w:rPr>
          <w:rFonts w:ascii="Arial" w:hAnsi="Arial" w:cs="Arial"/>
          <w:b/>
        </w:rPr>
        <w:t>de</w:t>
      </w:r>
      <w:r w:rsidR="009C12D6" w:rsidRPr="002645C1">
        <w:rPr>
          <w:rFonts w:ascii="Arial" w:hAnsi="Arial" w:cs="Arial"/>
          <w:b/>
        </w:rPr>
        <w:t xml:space="preserve">l Cuadro General de Clasificación </w:t>
      </w:r>
      <w:r w:rsidR="00771124">
        <w:rPr>
          <w:rFonts w:ascii="Arial" w:hAnsi="Arial" w:cs="Arial"/>
          <w:b/>
        </w:rPr>
        <w:t xml:space="preserve">Archivística </w:t>
      </w:r>
      <w:r w:rsidR="009C12D6" w:rsidRPr="002645C1">
        <w:rPr>
          <w:rFonts w:ascii="Arial" w:hAnsi="Arial" w:cs="Arial"/>
          <w:b/>
        </w:rPr>
        <w:t xml:space="preserve">y </w:t>
      </w:r>
      <w:r w:rsidRPr="002645C1">
        <w:rPr>
          <w:rFonts w:ascii="Arial" w:hAnsi="Arial" w:cs="Arial"/>
          <w:b/>
          <w:lang w:val="es-MX" w:eastAsia="es-MX"/>
        </w:rPr>
        <w:t xml:space="preserve">b2 </w:t>
      </w:r>
      <w:r w:rsidR="009C12D6" w:rsidRPr="002645C1">
        <w:rPr>
          <w:rFonts w:ascii="Arial" w:hAnsi="Arial" w:cs="Arial"/>
          <w:b/>
        </w:rPr>
        <w:t>del Catálogo de Disposición Documental (CADIDO)</w:t>
      </w:r>
    </w:p>
    <w:p w14:paraId="32A4A3AA" w14:textId="77777777" w:rsidR="00912E92" w:rsidRPr="001752EA" w:rsidRDefault="00912E92" w:rsidP="009C12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1276DE6" w14:textId="77777777" w:rsidR="00120152" w:rsidRDefault="0054426B" w:rsidP="00711D8E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Se </w:t>
      </w:r>
      <w:r w:rsidR="00904BB9" w:rsidRPr="005A73A3">
        <w:rPr>
          <w:rFonts w:ascii="Arial" w:hAnsi="Arial" w:cs="Arial"/>
        </w:rPr>
        <w:t>realizaron reuniones de trabajo</w:t>
      </w:r>
      <w:r w:rsidRPr="005A73A3">
        <w:rPr>
          <w:rFonts w:ascii="Arial" w:hAnsi="Arial" w:cs="Arial"/>
        </w:rPr>
        <w:t xml:space="preserve"> con las 3</w:t>
      </w:r>
      <w:r w:rsidR="00A26D66" w:rsidRPr="005A73A3">
        <w:rPr>
          <w:rFonts w:ascii="Arial" w:hAnsi="Arial" w:cs="Arial"/>
        </w:rPr>
        <w:t>8</w:t>
      </w:r>
      <w:r w:rsidRPr="005A73A3">
        <w:rPr>
          <w:rFonts w:ascii="Arial" w:hAnsi="Arial" w:cs="Arial"/>
        </w:rPr>
        <w:t xml:space="preserve"> unidades administrativas </w:t>
      </w:r>
      <w:r w:rsidR="00AA5F72">
        <w:rPr>
          <w:rFonts w:ascii="Arial" w:hAnsi="Arial" w:cs="Arial"/>
        </w:rPr>
        <w:t xml:space="preserve">del INAI </w:t>
      </w:r>
      <w:r w:rsidR="00A26D66" w:rsidRPr="005A73A3">
        <w:rPr>
          <w:rFonts w:ascii="Arial" w:hAnsi="Arial" w:cs="Arial"/>
        </w:rPr>
        <w:t xml:space="preserve">incluidas las ponencias, </w:t>
      </w:r>
      <w:r w:rsidR="00904BB9" w:rsidRPr="005A73A3">
        <w:rPr>
          <w:rFonts w:ascii="Arial" w:hAnsi="Arial" w:cs="Arial"/>
        </w:rPr>
        <w:t>para que llevaran a cabo l</w:t>
      </w:r>
      <w:r w:rsidRPr="005A73A3">
        <w:rPr>
          <w:rFonts w:ascii="Arial" w:hAnsi="Arial" w:cs="Arial"/>
        </w:rPr>
        <w:t xml:space="preserve">a actualización </w:t>
      </w:r>
      <w:r w:rsidR="000E1794" w:rsidRPr="005A73A3">
        <w:rPr>
          <w:rFonts w:ascii="Arial" w:hAnsi="Arial" w:cs="Arial"/>
        </w:rPr>
        <w:t>al 2016</w:t>
      </w:r>
      <w:r w:rsidR="00120152">
        <w:rPr>
          <w:rFonts w:ascii="Arial" w:hAnsi="Arial" w:cs="Arial"/>
        </w:rPr>
        <w:t>,</w:t>
      </w:r>
      <w:r w:rsidR="000E1794" w:rsidRPr="005A73A3">
        <w:rPr>
          <w:rFonts w:ascii="Arial" w:hAnsi="Arial" w:cs="Arial"/>
        </w:rPr>
        <w:t xml:space="preserve"> </w:t>
      </w:r>
      <w:r w:rsidRPr="005A73A3">
        <w:rPr>
          <w:rFonts w:ascii="Arial" w:hAnsi="Arial" w:cs="Arial"/>
        </w:rPr>
        <w:t xml:space="preserve">de </w:t>
      </w:r>
      <w:r w:rsidR="000E1794" w:rsidRPr="005A73A3">
        <w:rPr>
          <w:rFonts w:ascii="Arial" w:hAnsi="Arial" w:cs="Arial"/>
        </w:rPr>
        <w:t>la</w:t>
      </w:r>
      <w:r w:rsidRPr="005A73A3">
        <w:rPr>
          <w:rFonts w:ascii="Arial" w:hAnsi="Arial" w:cs="Arial"/>
        </w:rPr>
        <w:t xml:space="preserve">s fichas de valoración documental de las </w:t>
      </w:r>
      <w:r w:rsidR="00120152">
        <w:rPr>
          <w:rFonts w:ascii="Arial" w:hAnsi="Arial" w:cs="Arial"/>
        </w:rPr>
        <w:t>s</w:t>
      </w:r>
      <w:r w:rsidRPr="005A73A3">
        <w:rPr>
          <w:rFonts w:ascii="Arial" w:hAnsi="Arial" w:cs="Arial"/>
        </w:rPr>
        <w:t xml:space="preserve">eries </w:t>
      </w:r>
      <w:r w:rsidR="00904BB9" w:rsidRPr="005A73A3">
        <w:rPr>
          <w:rFonts w:ascii="Arial" w:hAnsi="Arial" w:cs="Arial"/>
        </w:rPr>
        <w:t>que ya se tenían, así como de aquellas que tuvieron que ser creadas o modificadas debido a las nuevas atribuciones del Instituto</w:t>
      </w:r>
      <w:r w:rsidR="000E1794" w:rsidRPr="005A73A3">
        <w:rPr>
          <w:rFonts w:ascii="Arial" w:hAnsi="Arial" w:cs="Arial"/>
        </w:rPr>
        <w:t xml:space="preserve">. </w:t>
      </w:r>
    </w:p>
    <w:p w14:paraId="10AFF2CA" w14:textId="77777777" w:rsidR="00120152" w:rsidRPr="001752EA" w:rsidRDefault="00120152" w:rsidP="00711D8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01E7F4" w14:textId="77777777" w:rsidR="002F7F93" w:rsidRDefault="000E1794" w:rsidP="00711D8E">
      <w:pPr>
        <w:spacing w:line="360" w:lineRule="auto"/>
        <w:jc w:val="both"/>
        <w:rPr>
          <w:rFonts w:ascii="Arial" w:eastAsia="Times New Roman" w:hAnsi="Arial" w:cs="Arial"/>
        </w:rPr>
      </w:pPr>
      <w:r w:rsidRPr="005A73A3">
        <w:rPr>
          <w:rFonts w:ascii="Arial" w:hAnsi="Arial" w:cs="Arial"/>
        </w:rPr>
        <w:t xml:space="preserve">Dichas secciones y series documentales de nueva creación se sustentaron </w:t>
      </w:r>
      <w:r w:rsidR="00CB34AB" w:rsidRPr="005A73A3">
        <w:rPr>
          <w:rFonts w:ascii="Arial" w:hAnsi="Arial" w:cs="Arial"/>
        </w:rPr>
        <w:t xml:space="preserve">con base en el </w:t>
      </w:r>
      <w:r w:rsidR="002F7F93" w:rsidRPr="005A73A3">
        <w:rPr>
          <w:rFonts w:ascii="Arial" w:eastAsia="Times New Roman" w:hAnsi="Arial" w:cs="Arial"/>
        </w:rPr>
        <w:t>Acuerdo mediante el cual se aprueban las modificaciones a la Estructura Orgánica del Instituto Nacional de Transparencia, Acceso a la Información y Protección de Datos Personales. (DOF 01 de julio de 2015)</w:t>
      </w:r>
      <w:r w:rsidRPr="005A73A3">
        <w:rPr>
          <w:rFonts w:ascii="Arial" w:eastAsia="Times New Roman" w:hAnsi="Arial" w:cs="Arial"/>
        </w:rPr>
        <w:t xml:space="preserve">. </w:t>
      </w:r>
    </w:p>
    <w:p w14:paraId="692C5ACC" w14:textId="77777777" w:rsidR="00120152" w:rsidRPr="001752EA" w:rsidRDefault="00120152" w:rsidP="00711D8E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5A4382C" w14:textId="77777777" w:rsidR="000E1794" w:rsidRPr="005A73A3" w:rsidRDefault="000E1794" w:rsidP="00711D8E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eastAsia="Times New Roman" w:hAnsi="Arial" w:cs="Arial"/>
        </w:rPr>
        <w:t xml:space="preserve">Estos instrumentos </w:t>
      </w:r>
      <w:r w:rsidR="00672C4F">
        <w:rPr>
          <w:rFonts w:ascii="Arial" w:eastAsia="Times New Roman" w:hAnsi="Arial" w:cs="Arial"/>
        </w:rPr>
        <w:t>se encuentran integrados por 20 secc</w:t>
      </w:r>
      <w:r w:rsidR="0092560D">
        <w:rPr>
          <w:rFonts w:ascii="Arial" w:eastAsia="Times New Roman" w:hAnsi="Arial" w:cs="Arial"/>
        </w:rPr>
        <w:t>iones y 165</w:t>
      </w:r>
      <w:r w:rsidR="00216227">
        <w:rPr>
          <w:rFonts w:ascii="Arial" w:eastAsia="Times New Roman" w:hAnsi="Arial" w:cs="Arial"/>
        </w:rPr>
        <w:t xml:space="preserve"> series documentales que</w:t>
      </w:r>
      <w:r w:rsidR="00672C4F">
        <w:rPr>
          <w:rFonts w:ascii="Arial" w:eastAsia="Times New Roman" w:hAnsi="Arial" w:cs="Arial"/>
        </w:rPr>
        <w:t xml:space="preserve"> </w:t>
      </w:r>
      <w:r w:rsidRPr="005A73A3">
        <w:rPr>
          <w:rFonts w:ascii="Arial" w:eastAsia="Times New Roman" w:hAnsi="Arial" w:cs="Arial"/>
        </w:rPr>
        <w:t>se presentarán para su aprobación en la primera sesión del Comité de Valoración Documental</w:t>
      </w:r>
      <w:r w:rsidR="00216227">
        <w:rPr>
          <w:rFonts w:ascii="Arial" w:eastAsia="Times New Roman" w:hAnsi="Arial" w:cs="Arial"/>
        </w:rPr>
        <w:t xml:space="preserve"> del 2017</w:t>
      </w:r>
      <w:r w:rsidRPr="005A73A3">
        <w:rPr>
          <w:rFonts w:ascii="Arial" w:eastAsia="Times New Roman" w:hAnsi="Arial" w:cs="Arial"/>
        </w:rPr>
        <w:t xml:space="preserve">, así como ante el Comité de Transparencia </w:t>
      </w:r>
      <w:r w:rsidR="00883908" w:rsidRPr="005A73A3">
        <w:rPr>
          <w:rFonts w:ascii="Arial" w:eastAsia="Times New Roman" w:hAnsi="Arial" w:cs="Arial"/>
        </w:rPr>
        <w:t>para su publicación en el mes de febrero de 2017.</w:t>
      </w:r>
    </w:p>
    <w:p w14:paraId="680BD7AF" w14:textId="77777777" w:rsidR="00CC79D0" w:rsidRPr="001752EA" w:rsidRDefault="00CC79D0" w:rsidP="00711D8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95E3D67" w14:textId="77777777" w:rsidR="009C12D6" w:rsidRPr="00044DD7" w:rsidRDefault="009C12D6" w:rsidP="00711D8E">
      <w:pPr>
        <w:spacing w:line="360" w:lineRule="auto"/>
        <w:jc w:val="both"/>
        <w:rPr>
          <w:rFonts w:ascii="Arial" w:hAnsi="Arial" w:cs="Arial"/>
          <w:b/>
        </w:rPr>
      </w:pPr>
      <w:r w:rsidRPr="00044DD7">
        <w:rPr>
          <w:rFonts w:ascii="Arial" w:hAnsi="Arial" w:cs="Arial"/>
          <w:b/>
        </w:rPr>
        <w:t>Avance: 100%</w:t>
      </w:r>
    </w:p>
    <w:p w14:paraId="1F665051" w14:textId="77777777" w:rsidR="009C12D6" w:rsidRPr="001752EA" w:rsidRDefault="009C12D6" w:rsidP="00CA768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23FA3C" w14:textId="77777777" w:rsidR="000E1794" w:rsidRPr="005A73A3" w:rsidRDefault="000E1794" w:rsidP="00CA7687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2645C1">
        <w:rPr>
          <w:rFonts w:ascii="Arial" w:hAnsi="Arial" w:cs="Arial"/>
          <w:b/>
        </w:rPr>
        <w:t>b</w:t>
      </w:r>
      <w:proofErr w:type="gramStart"/>
      <w:r w:rsidRPr="002645C1">
        <w:rPr>
          <w:rFonts w:ascii="Arial" w:hAnsi="Arial" w:cs="Arial"/>
          <w:b/>
        </w:rPr>
        <w:t xml:space="preserve">3  </w:t>
      </w:r>
      <w:r w:rsidR="00442E05" w:rsidRPr="002645C1">
        <w:rPr>
          <w:rFonts w:ascii="Arial" w:hAnsi="Arial" w:cs="Arial"/>
          <w:b/>
          <w:lang w:val="es-MX" w:eastAsia="es-MX"/>
        </w:rPr>
        <w:t>Guía</w:t>
      </w:r>
      <w:proofErr w:type="gramEnd"/>
      <w:r w:rsidR="00442E05" w:rsidRPr="002645C1">
        <w:rPr>
          <w:rFonts w:ascii="Arial" w:hAnsi="Arial" w:cs="Arial"/>
          <w:b/>
          <w:lang w:val="es-MX" w:eastAsia="es-MX"/>
        </w:rPr>
        <w:t xml:space="preserve"> Simple de Archivos</w:t>
      </w:r>
    </w:p>
    <w:p w14:paraId="06439C3A" w14:textId="77777777" w:rsidR="00442E05" w:rsidRPr="001752EA" w:rsidRDefault="00442E05" w:rsidP="00CA7687">
      <w:pPr>
        <w:spacing w:line="360" w:lineRule="auto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6ACD1B09" w14:textId="77777777" w:rsidR="00442E05" w:rsidRPr="00771124" w:rsidRDefault="00442E05" w:rsidP="00CA7687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771124">
        <w:rPr>
          <w:rFonts w:ascii="Arial" w:hAnsi="Arial" w:cs="Arial"/>
          <w:lang w:val="es-MX" w:eastAsia="es-MX"/>
        </w:rPr>
        <w:t xml:space="preserve">La ahora denominada Guía de Archivo Documental </w:t>
      </w:r>
      <w:r w:rsidR="001752EA">
        <w:rPr>
          <w:rFonts w:ascii="Arial" w:hAnsi="Arial" w:cs="Arial"/>
          <w:lang w:val="es-MX" w:eastAsia="es-MX"/>
        </w:rPr>
        <w:t xml:space="preserve">se elaboró acorde con </w:t>
      </w:r>
      <w:r w:rsidR="00123983" w:rsidRPr="00771124">
        <w:rPr>
          <w:rFonts w:ascii="Arial" w:hAnsi="Arial" w:cs="Arial"/>
          <w:lang w:val="es-MX" w:eastAsia="es-MX"/>
        </w:rPr>
        <w:t>el Cuadro G</w:t>
      </w:r>
      <w:r w:rsidRPr="00771124">
        <w:rPr>
          <w:rFonts w:ascii="Arial" w:hAnsi="Arial" w:cs="Arial"/>
          <w:lang w:val="es-MX" w:eastAsia="es-MX"/>
        </w:rPr>
        <w:t xml:space="preserve">eneral de </w:t>
      </w:r>
      <w:r w:rsidR="00123983" w:rsidRPr="00771124">
        <w:rPr>
          <w:rFonts w:ascii="Arial" w:hAnsi="Arial" w:cs="Arial"/>
          <w:lang w:val="es-MX" w:eastAsia="es-MX"/>
        </w:rPr>
        <w:t>C</w:t>
      </w:r>
      <w:r w:rsidRPr="00771124">
        <w:rPr>
          <w:rFonts w:ascii="Arial" w:hAnsi="Arial" w:cs="Arial"/>
          <w:lang w:val="es-MX" w:eastAsia="es-MX"/>
        </w:rPr>
        <w:t xml:space="preserve">lasificación </w:t>
      </w:r>
      <w:r w:rsidR="00123983" w:rsidRPr="00771124">
        <w:rPr>
          <w:rFonts w:ascii="Arial" w:hAnsi="Arial" w:cs="Arial"/>
          <w:lang w:val="es-MX" w:eastAsia="es-MX"/>
        </w:rPr>
        <w:t>A</w:t>
      </w:r>
      <w:r w:rsidRPr="00771124">
        <w:rPr>
          <w:rFonts w:ascii="Arial" w:hAnsi="Arial" w:cs="Arial"/>
          <w:lang w:val="es-MX" w:eastAsia="es-MX"/>
        </w:rPr>
        <w:t>rchivística y el Catálogo de Disposición Documental a fin de que la</w:t>
      </w:r>
      <w:r w:rsidR="001752EA">
        <w:rPr>
          <w:rFonts w:ascii="Arial" w:hAnsi="Arial" w:cs="Arial"/>
          <w:lang w:val="es-MX" w:eastAsia="es-MX"/>
        </w:rPr>
        <w:t xml:space="preserve"> información sea</w:t>
      </w:r>
      <w:r w:rsidRPr="00771124">
        <w:rPr>
          <w:rFonts w:ascii="Arial" w:hAnsi="Arial" w:cs="Arial"/>
          <w:lang w:val="es-MX" w:eastAsia="es-MX"/>
        </w:rPr>
        <w:t xml:space="preserve"> congruente entre secciones, series documentales, su descripción y áreas responsables de la documentación.</w:t>
      </w:r>
    </w:p>
    <w:p w14:paraId="59930A6D" w14:textId="77777777" w:rsidR="00442E05" w:rsidRPr="001752EA" w:rsidRDefault="00442E05" w:rsidP="00CA7687">
      <w:pPr>
        <w:spacing w:line="360" w:lineRule="auto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7903CFA3" w14:textId="77777777" w:rsidR="00442E05" w:rsidRDefault="00442E05" w:rsidP="00442E05">
      <w:pPr>
        <w:spacing w:line="360" w:lineRule="auto"/>
        <w:jc w:val="both"/>
        <w:rPr>
          <w:rFonts w:ascii="Arial" w:eastAsia="Times New Roman" w:hAnsi="Arial" w:cs="Arial"/>
        </w:rPr>
      </w:pPr>
      <w:r w:rsidRPr="00771124">
        <w:rPr>
          <w:rFonts w:ascii="Arial" w:eastAsia="Times New Roman" w:hAnsi="Arial" w:cs="Arial"/>
          <w:lang w:val="es-MX"/>
        </w:rPr>
        <w:t>S</w:t>
      </w:r>
      <w:proofErr w:type="spellStart"/>
      <w:r w:rsidRPr="00771124">
        <w:rPr>
          <w:rFonts w:ascii="Arial" w:eastAsia="Times New Roman" w:hAnsi="Arial" w:cs="Arial"/>
        </w:rPr>
        <w:t>e</w:t>
      </w:r>
      <w:proofErr w:type="spellEnd"/>
      <w:r w:rsidRPr="00771124">
        <w:rPr>
          <w:rFonts w:ascii="Arial" w:eastAsia="Times New Roman" w:hAnsi="Arial" w:cs="Arial"/>
        </w:rPr>
        <w:t xml:space="preserve"> presentará </w:t>
      </w:r>
      <w:r w:rsidR="00CC79D0" w:rsidRPr="00771124">
        <w:rPr>
          <w:rFonts w:ascii="Arial" w:eastAsia="Times New Roman" w:hAnsi="Arial" w:cs="Arial"/>
        </w:rPr>
        <w:t xml:space="preserve">para su aprobación </w:t>
      </w:r>
      <w:r w:rsidR="00CC79D0" w:rsidRPr="005A73A3">
        <w:rPr>
          <w:rFonts w:ascii="Arial" w:eastAsia="Times New Roman" w:hAnsi="Arial" w:cs="Arial"/>
        </w:rPr>
        <w:t>ante el Comité de Transparencia para su publicación en el mes de febrero de 2017</w:t>
      </w:r>
      <w:r w:rsidRPr="005A73A3">
        <w:rPr>
          <w:rFonts w:ascii="Arial" w:eastAsia="Times New Roman" w:hAnsi="Arial" w:cs="Arial"/>
        </w:rPr>
        <w:t>.</w:t>
      </w:r>
    </w:p>
    <w:p w14:paraId="22418A77" w14:textId="77777777" w:rsidR="001752EA" w:rsidRPr="001752EA" w:rsidRDefault="001752EA" w:rsidP="00442E05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769C096" w14:textId="77777777" w:rsidR="00064913" w:rsidRPr="005A73A3" w:rsidRDefault="00064913" w:rsidP="00442E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Lo anterior con fundamento a lo estipulado en el Artículo 70, fracción XLV de la Ley General de Transparencia y Acceso a la Información Pública.</w:t>
      </w:r>
    </w:p>
    <w:p w14:paraId="3F0E0DAA" w14:textId="77777777" w:rsidR="00BD4461" w:rsidRPr="00044DD7" w:rsidRDefault="00BD4461" w:rsidP="009C12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92EFE10" w14:textId="77777777" w:rsidR="00F55AC3" w:rsidRPr="00044DD7" w:rsidRDefault="001752EA" w:rsidP="00F55AC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Avance: 10</w:t>
      </w:r>
      <w:r w:rsidR="00F55AC3" w:rsidRPr="00044DD7">
        <w:rPr>
          <w:rFonts w:ascii="Arial" w:hAnsi="Arial" w:cs="Arial"/>
          <w:b/>
        </w:rPr>
        <w:t>0%</w:t>
      </w:r>
    </w:p>
    <w:p w14:paraId="3AD57458" w14:textId="77777777" w:rsidR="0026561D" w:rsidRPr="005A73A3" w:rsidRDefault="0026561D" w:rsidP="009C12D6">
      <w:pPr>
        <w:pStyle w:val="Prrafodelista"/>
        <w:numPr>
          <w:ilvl w:val="0"/>
          <w:numId w:val="34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73A3">
        <w:rPr>
          <w:rFonts w:ascii="Arial" w:hAnsi="Arial" w:cs="Arial"/>
          <w:b/>
          <w:sz w:val="28"/>
          <w:szCs w:val="28"/>
        </w:rPr>
        <w:lastRenderedPageBreak/>
        <w:t>Informes</w:t>
      </w:r>
    </w:p>
    <w:p w14:paraId="29DD2737" w14:textId="77777777" w:rsidR="0026561D" w:rsidRPr="005A73A3" w:rsidRDefault="0026561D" w:rsidP="00DD5206">
      <w:pPr>
        <w:pStyle w:val="Prrafodelista"/>
        <w:spacing w:line="360" w:lineRule="auto"/>
        <w:rPr>
          <w:rFonts w:ascii="Arial" w:hAnsi="Arial" w:cs="Arial"/>
        </w:rPr>
      </w:pPr>
    </w:p>
    <w:p w14:paraId="24363B41" w14:textId="77777777" w:rsidR="00F55AC3" w:rsidRPr="00CC79D0" w:rsidRDefault="00C16F41" w:rsidP="00DD5206">
      <w:pPr>
        <w:spacing w:line="360" w:lineRule="auto"/>
        <w:jc w:val="both"/>
        <w:rPr>
          <w:rFonts w:ascii="Arial" w:hAnsi="Arial" w:cs="Arial"/>
          <w:b/>
        </w:rPr>
      </w:pPr>
      <w:r w:rsidRPr="00CC79D0">
        <w:rPr>
          <w:rFonts w:ascii="Arial" w:hAnsi="Arial" w:cs="Arial"/>
          <w:b/>
        </w:rPr>
        <w:t xml:space="preserve">c.1 </w:t>
      </w:r>
      <w:r w:rsidR="00F55AC3" w:rsidRPr="00CC79D0">
        <w:rPr>
          <w:rFonts w:ascii="Arial" w:hAnsi="Arial" w:cs="Arial"/>
          <w:b/>
        </w:rPr>
        <w:t xml:space="preserve">Elaboración del informe anual de cumplimiento de acciones en materia de archivo enero - </w:t>
      </w:r>
      <w:r w:rsidR="00E73280">
        <w:rPr>
          <w:rFonts w:ascii="Arial" w:hAnsi="Arial" w:cs="Arial"/>
          <w:b/>
        </w:rPr>
        <w:t>diciembr</w:t>
      </w:r>
      <w:r w:rsidR="00F55AC3" w:rsidRPr="00CC79D0">
        <w:rPr>
          <w:rFonts w:ascii="Arial" w:hAnsi="Arial" w:cs="Arial"/>
          <w:b/>
        </w:rPr>
        <w:t>e 2016 para su inclusión en el Portal de Obligaciones de Transparencia.</w:t>
      </w:r>
    </w:p>
    <w:p w14:paraId="4F8BF106" w14:textId="77777777" w:rsidR="00F55AC3" w:rsidRPr="00CC79D0" w:rsidRDefault="00F55AC3" w:rsidP="00DD5206">
      <w:pPr>
        <w:spacing w:line="360" w:lineRule="auto"/>
        <w:jc w:val="both"/>
        <w:rPr>
          <w:rFonts w:ascii="Arial" w:hAnsi="Arial" w:cs="Arial"/>
          <w:b/>
        </w:rPr>
      </w:pPr>
    </w:p>
    <w:p w14:paraId="46AA46CD" w14:textId="77777777" w:rsidR="00F4396D" w:rsidRPr="00CC79D0" w:rsidRDefault="00F4396D" w:rsidP="00F4396D">
      <w:pPr>
        <w:spacing w:line="360" w:lineRule="auto"/>
        <w:jc w:val="both"/>
        <w:rPr>
          <w:rFonts w:ascii="Arial" w:hAnsi="Arial" w:cs="Arial"/>
        </w:rPr>
      </w:pPr>
      <w:r w:rsidRPr="00CC79D0">
        <w:rPr>
          <w:rFonts w:ascii="Arial" w:hAnsi="Arial" w:cs="Arial"/>
        </w:rPr>
        <w:t xml:space="preserve">La Coordinación de Archivos del Instituto elaboró el Plan Anual de Desarrollo Archivístico 2016, del cual se dan a conocer los avances al mes de diciembre en el presente informe. </w:t>
      </w:r>
    </w:p>
    <w:p w14:paraId="0D6AF53A" w14:textId="77777777" w:rsidR="00CC79D0" w:rsidRPr="00CC79D0" w:rsidRDefault="00CC79D0" w:rsidP="00F4396D">
      <w:pPr>
        <w:spacing w:line="360" w:lineRule="auto"/>
        <w:jc w:val="both"/>
        <w:rPr>
          <w:rFonts w:ascii="Arial" w:hAnsi="Arial" w:cs="Arial"/>
        </w:rPr>
      </w:pPr>
    </w:p>
    <w:p w14:paraId="5B4E61E0" w14:textId="77777777" w:rsidR="004C790E" w:rsidRPr="00CC79D0" w:rsidRDefault="00CC79D0" w:rsidP="00DD5206">
      <w:pPr>
        <w:spacing w:line="360" w:lineRule="auto"/>
        <w:jc w:val="both"/>
        <w:rPr>
          <w:rFonts w:ascii="Arial" w:hAnsi="Arial" w:cs="Arial"/>
          <w:b/>
        </w:rPr>
      </w:pPr>
      <w:r w:rsidRPr="00CC79D0">
        <w:rPr>
          <w:rFonts w:ascii="Arial" w:hAnsi="Arial" w:cs="Arial"/>
        </w:rPr>
        <w:t>Lo anterior c</w:t>
      </w:r>
      <w:r w:rsidR="00F4396D" w:rsidRPr="00CC79D0">
        <w:rPr>
          <w:rFonts w:ascii="Arial" w:hAnsi="Arial" w:cs="Arial"/>
        </w:rPr>
        <w:t xml:space="preserve">on fundamento en el </w:t>
      </w:r>
      <w:r w:rsidR="002768DF" w:rsidRPr="00CC79D0">
        <w:rPr>
          <w:rFonts w:ascii="Arial" w:hAnsi="Arial" w:cs="Arial"/>
        </w:rPr>
        <w:t xml:space="preserve">artículo 12 fracción VI de la Ley Federal de Archivos (LFA) publicado en el Diario Oficial de la Federación el 23 de enero de 2012, </w:t>
      </w:r>
      <w:r w:rsidRPr="00CC79D0">
        <w:rPr>
          <w:rFonts w:ascii="Arial" w:hAnsi="Arial" w:cs="Arial"/>
        </w:rPr>
        <w:t xml:space="preserve">que </w:t>
      </w:r>
      <w:r w:rsidR="002768DF" w:rsidRPr="00CC79D0">
        <w:rPr>
          <w:rFonts w:ascii="Arial" w:hAnsi="Arial" w:cs="Arial"/>
        </w:rPr>
        <w:t xml:space="preserve">establece </w:t>
      </w:r>
      <w:r w:rsidR="00562130" w:rsidRPr="00CC79D0">
        <w:rPr>
          <w:rFonts w:ascii="Arial" w:hAnsi="Arial" w:cs="Arial"/>
        </w:rPr>
        <w:t xml:space="preserve">la responsabilidad </w:t>
      </w:r>
      <w:r w:rsidR="002768DF" w:rsidRPr="00CC79D0">
        <w:rPr>
          <w:rFonts w:ascii="Arial" w:hAnsi="Arial" w:cs="Arial"/>
        </w:rPr>
        <w:t>del área coordinadora de archivos</w:t>
      </w:r>
      <w:r w:rsidR="00F17467" w:rsidRPr="00CC79D0">
        <w:rPr>
          <w:rFonts w:ascii="Arial" w:hAnsi="Arial" w:cs="Arial"/>
        </w:rPr>
        <w:t xml:space="preserve"> </w:t>
      </w:r>
      <w:r w:rsidR="002768DF" w:rsidRPr="00CC79D0">
        <w:rPr>
          <w:rFonts w:ascii="Arial" w:hAnsi="Arial" w:cs="Arial"/>
        </w:rPr>
        <w:t xml:space="preserve">de elaborar y presentar al Comité de Información o equivalente el Plan Anual de Desarrollo Archivístico, el cual deberá ser publicado en el portal de Internet de cada institución, así como sus respectivos </w:t>
      </w:r>
      <w:r w:rsidR="002768DF" w:rsidRPr="00CC79D0">
        <w:rPr>
          <w:rFonts w:ascii="Arial" w:hAnsi="Arial" w:cs="Arial"/>
          <w:b/>
        </w:rPr>
        <w:t>i</w:t>
      </w:r>
      <w:r w:rsidR="00562130" w:rsidRPr="00CC79D0">
        <w:rPr>
          <w:rFonts w:ascii="Arial" w:hAnsi="Arial" w:cs="Arial"/>
          <w:b/>
        </w:rPr>
        <w:t>n</w:t>
      </w:r>
      <w:r w:rsidR="00F17467" w:rsidRPr="00CC79D0">
        <w:rPr>
          <w:rFonts w:ascii="Arial" w:hAnsi="Arial" w:cs="Arial"/>
          <w:b/>
        </w:rPr>
        <w:t>formes anuales de cumplimiento.</w:t>
      </w:r>
    </w:p>
    <w:p w14:paraId="690DA3DE" w14:textId="77777777" w:rsidR="00355FA2" w:rsidRPr="00CC79D0" w:rsidRDefault="00355FA2" w:rsidP="00DD5206">
      <w:pPr>
        <w:spacing w:line="360" w:lineRule="auto"/>
        <w:jc w:val="both"/>
        <w:rPr>
          <w:rFonts w:ascii="Arial" w:hAnsi="Arial" w:cs="Arial"/>
        </w:rPr>
      </w:pPr>
    </w:p>
    <w:p w14:paraId="4B545F27" w14:textId="77777777" w:rsidR="0026561D" w:rsidRPr="00CC79D0" w:rsidRDefault="00347F3A" w:rsidP="00DD5206">
      <w:pPr>
        <w:spacing w:line="360" w:lineRule="auto"/>
        <w:jc w:val="both"/>
        <w:rPr>
          <w:rFonts w:ascii="Arial" w:hAnsi="Arial" w:cs="Arial"/>
          <w:b/>
        </w:rPr>
      </w:pPr>
      <w:r w:rsidRPr="00CC79D0">
        <w:rPr>
          <w:rFonts w:ascii="Arial" w:hAnsi="Arial" w:cs="Arial"/>
          <w:b/>
        </w:rPr>
        <w:t>Avance: 10</w:t>
      </w:r>
      <w:r w:rsidR="009C12D6" w:rsidRPr="00CC79D0">
        <w:rPr>
          <w:rFonts w:ascii="Arial" w:hAnsi="Arial" w:cs="Arial"/>
          <w:b/>
        </w:rPr>
        <w:t>0%</w:t>
      </w:r>
    </w:p>
    <w:p w14:paraId="7ED33D65" w14:textId="77777777" w:rsidR="00C16F41" w:rsidRPr="00044DD7" w:rsidRDefault="00C16F41" w:rsidP="00DD520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8E750EB" w14:textId="77777777" w:rsidR="00044DD7" w:rsidRPr="00044DD7" w:rsidRDefault="00044DD7" w:rsidP="00DD520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D17F95A" w14:textId="77777777" w:rsidR="00C16F41" w:rsidRPr="005A73A3" w:rsidRDefault="00C16F41" w:rsidP="00DD5206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CC79D0">
        <w:rPr>
          <w:rFonts w:ascii="Arial" w:hAnsi="Arial" w:cs="Arial"/>
          <w:b/>
        </w:rPr>
        <w:t xml:space="preserve">c.2  </w:t>
      </w:r>
      <w:proofErr w:type="spellStart"/>
      <w:r w:rsidRPr="00CC79D0">
        <w:rPr>
          <w:rFonts w:ascii="Arial" w:hAnsi="Arial" w:cs="Arial"/>
          <w:b/>
          <w:lang w:val="es-MX" w:eastAsia="es-MX"/>
        </w:rPr>
        <w:t>Requisitar</w:t>
      </w:r>
      <w:proofErr w:type="spellEnd"/>
      <w:proofErr w:type="gramEnd"/>
      <w:r w:rsidRPr="00CC79D0">
        <w:rPr>
          <w:rFonts w:ascii="Arial" w:hAnsi="Arial" w:cs="Arial"/>
          <w:b/>
          <w:lang w:val="es-MX" w:eastAsia="es-MX"/>
        </w:rPr>
        <w:t xml:space="preserve"> el formato </w:t>
      </w:r>
      <w:r w:rsidRPr="00CC79D0">
        <w:rPr>
          <w:rFonts w:ascii="Arial" w:hAnsi="Arial" w:cs="Arial"/>
          <w:b/>
          <w:bCs/>
        </w:rPr>
        <w:t>INAI.FIC.9 c</w:t>
      </w:r>
      <w:r w:rsidRPr="00CC79D0">
        <w:rPr>
          <w:rFonts w:ascii="Arial" w:hAnsi="Arial" w:cs="Arial"/>
          <w:b/>
        </w:rPr>
        <w:t>orrespondiente a las herramientas de consulta y organización de los archivos.</w:t>
      </w:r>
    </w:p>
    <w:p w14:paraId="0BC5AB18" w14:textId="77777777" w:rsidR="00DA5CF1" w:rsidRPr="00044DD7" w:rsidRDefault="00DA5CF1" w:rsidP="00DD520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417071" w14:textId="77777777" w:rsidR="00D91C6D" w:rsidRDefault="00374DD5" w:rsidP="00DD52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envió</w:t>
      </w:r>
      <w:r w:rsidRPr="005A73A3">
        <w:rPr>
          <w:rFonts w:ascii="Arial" w:hAnsi="Arial" w:cs="Arial"/>
        </w:rPr>
        <w:t xml:space="preserve"> a la Dirección General de Evaluación del INAI,</w:t>
      </w:r>
      <w:r w:rsidRPr="0037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durante el mes de enero</w:t>
      </w:r>
      <w:r w:rsidRPr="005A73A3">
        <w:rPr>
          <w:rFonts w:ascii="Arial" w:hAnsi="Arial" w:cs="Arial"/>
        </w:rPr>
        <w:t xml:space="preserve"> </w:t>
      </w:r>
      <w:r w:rsidR="00E73280">
        <w:rPr>
          <w:rFonts w:ascii="Arial" w:hAnsi="Arial" w:cs="Arial"/>
        </w:rPr>
        <w:t xml:space="preserve">de 2016 </w:t>
      </w:r>
      <w:r>
        <w:rPr>
          <w:rFonts w:ascii="Arial" w:hAnsi="Arial" w:cs="Arial"/>
        </w:rPr>
        <w:t>el f</w:t>
      </w:r>
      <w:r w:rsidR="00E73280">
        <w:rPr>
          <w:rFonts w:ascii="Arial" w:hAnsi="Arial" w:cs="Arial"/>
        </w:rPr>
        <w:t>ormato INAI.FIC.9, ya que es la unidad administrativa</w:t>
      </w:r>
      <w:r>
        <w:rPr>
          <w:rFonts w:ascii="Arial" w:hAnsi="Arial" w:cs="Arial"/>
        </w:rPr>
        <w:t xml:space="preserve"> que</w:t>
      </w:r>
      <w:r w:rsidRPr="005A73A3">
        <w:rPr>
          <w:rFonts w:ascii="Arial" w:hAnsi="Arial" w:cs="Arial"/>
        </w:rPr>
        <w:t xml:space="preserve"> concentra </w:t>
      </w:r>
      <w:r w:rsidR="00E73280">
        <w:rPr>
          <w:rFonts w:ascii="Arial" w:hAnsi="Arial" w:cs="Arial"/>
        </w:rPr>
        <w:t>dicha</w:t>
      </w:r>
      <w:r w:rsidRPr="005A73A3">
        <w:rPr>
          <w:rFonts w:ascii="Arial" w:hAnsi="Arial" w:cs="Arial"/>
        </w:rPr>
        <w:t xml:space="preserve"> información de los sujetos obligados que deben dar cumplimiento </w:t>
      </w:r>
      <w:r w:rsidR="00E73280">
        <w:rPr>
          <w:rFonts w:ascii="Arial" w:hAnsi="Arial" w:cs="Arial"/>
        </w:rPr>
        <w:t>con lo previsto en el</w:t>
      </w:r>
      <w:r w:rsidR="00DD5206" w:rsidRPr="005A73A3">
        <w:rPr>
          <w:rFonts w:ascii="Arial" w:hAnsi="Arial" w:cs="Arial"/>
        </w:rPr>
        <w:t xml:space="preserve"> Artículo 29 Fracción VII y Artículo 62 de la</w:t>
      </w:r>
      <w:r>
        <w:rPr>
          <w:rFonts w:ascii="Arial" w:hAnsi="Arial" w:cs="Arial"/>
        </w:rPr>
        <w:t xml:space="preserve"> LFTAIPG (Informe al Congreso).</w:t>
      </w:r>
    </w:p>
    <w:p w14:paraId="1E8365C9" w14:textId="77777777" w:rsidR="00374DD5" w:rsidRPr="005A73A3" w:rsidRDefault="00374DD5" w:rsidP="00DD5206">
      <w:pPr>
        <w:spacing w:line="360" w:lineRule="auto"/>
        <w:jc w:val="both"/>
        <w:rPr>
          <w:rFonts w:ascii="Arial" w:hAnsi="Arial" w:cs="Arial"/>
        </w:rPr>
      </w:pPr>
    </w:p>
    <w:p w14:paraId="31E4957B" w14:textId="77777777" w:rsidR="00C16F41" w:rsidRPr="005A73A3" w:rsidRDefault="00D91C6D" w:rsidP="00DD5206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100%</w:t>
      </w:r>
      <w:r w:rsidR="00C16F41" w:rsidRPr="005A73A3">
        <w:rPr>
          <w:rFonts w:ascii="Arial" w:hAnsi="Arial" w:cs="Arial"/>
          <w:b/>
        </w:rPr>
        <w:t xml:space="preserve"> </w:t>
      </w:r>
    </w:p>
    <w:p w14:paraId="294751C6" w14:textId="77777777" w:rsidR="00E73280" w:rsidRDefault="00E73280" w:rsidP="00DD5206">
      <w:pPr>
        <w:spacing w:line="360" w:lineRule="auto"/>
        <w:jc w:val="both"/>
        <w:rPr>
          <w:rFonts w:ascii="Arial" w:hAnsi="Arial" w:cs="Arial"/>
          <w:b/>
        </w:rPr>
      </w:pPr>
    </w:p>
    <w:p w14:paraId="3018D459" w14:textId="77777777" w:rsidR="00EE446A" w:rsidRDefault="00EE446A" w:rsidP="00DD5206">
      <w:pPr>
        <w:spacing w:line="360" w:lineRule="auto"/>
        <w:jc w:val="both"/>
        <w:rPr>
          <w:rFonts w:ascii="Arial" w:hAnsi="Arial" w:cs="Arial"/>
          <w:b/>
        </w:rPr>
      </w:pPr>
    </w:p>
    <w:p w14:paraId="439735BF" w14:textId="77777777" w:rsidR="00EE446A" w:rsidRDefault="00EE446A" w:rsidP="00DD5206">
      <w:pPr>
        <w:spacing w:line="360" w:lineRule="auto"/>
        <w:jc w:val="both"/>
        <w:rPr>
          <w:rFonts w:ascii="Arial" w:hAnsi="Arial" w:cs="Arial"/>
          <w:b/>
        </w:rPr>
      </w:pPr>
    </w:p>
    <w:p w14:paraId="1AF5AAF1" w14:textId="77777777" w:rsidR="00EE446A" w:rsidRDefault="00EE446A" w:rsidP="00DD5206">
      <w:pPr>
        <w:spacing w:line="360" w:lineRule="auto"/>
        <w:jc w:val="both"/>
        <w:rPr>
          <w:rFonts w:ascii="Arial" w:hAnsi="Arial" w:cs="Arial"/>
          <w:b/>
        </w:rPr>
      </w:pPr>
    </w:p>
    <w:p w14:paraId="5DABAF20" w14:textId="77777777" w:rsidR="00EE446A" w:rsidRDefault="00EE446A" w:rsidP="00DD5206">
      <w:pPr>
        <w:spacing w:line="360" w:lineRule="auto"/>
        <w:jc w:val="both"/>
        <w:rPr>
          <w:rFonts w:ascii="Arial" w:hAnsi="Arial" w:cs="Arial"/>
          <w:b/>
        </w:rPr>
      </w:pPr>
    </w:p>
    <w:p w14:paraId="1E6A34B8" w14:textId="77777777" w:rsidR="00EE446A" w:rsidRDefault="00EE446A" w:rsidP="00DD5206">
      <w:pPr>
        <w:spacing w:line="360" w:lineRule="auto"/>
        <w:jc w:val="both"/>
        <w:rPr>
          <w:rFonts w:ascii="Arial" w:hAnsi="Arial" w:cs="Arial"/>
          <w:b/>
        </w:rPr>
      </w:pPr>
    </w:p>
    <w:p w14:paraId="6B75455E" w14:textId="77777777" w:rsidR="0026561D" w:rsidRPr="005A73A3" w:rsidRDefault="0026561D" w:rsidP="009C12D6">
      <w:pPr>
        <w:pStyle w:val="Prrafodelista"/>
        <w:numPr>
          <w:ilvl w:val="0"/>
          <w:numId w:val="34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73A3">
        <w:rPr>
          <w:rFonts w:ascii="Arial" w:hAnsi="Arial" w:cs="Arial"/>
          <w:b/>
          <w:sz w:val="28"/>
          <w:szCs w:val="28"/>
        </w:rPr>
        <w:lastRenderedPageBreak/>
        <w:t>Operación</w:t>
      </w:r>
    </w:p>
    <w:p w14:paraId="0CF30EC7" w14:textId="77777777" w:rsidR="002768DF" w:rsidRPr="005A73A3" w:rsidRDefault="002768DF" w:rsidP="00CA7687">
      <w:pPr>
        <w:pStyle w:val="Default"/>
        <w:jc w:val="both"/>
      </w:pPr>
    </w:p>
    <w:p w14:paraId="638AA3DC" w14:textId="77777777" w:rsidR="0026434B" w:rsidRPr="005A73A3" w:rsidRDefault="0026434B" w:rsidP="006C2F7B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6566D1">
        <w:rPr>
          <w:rFonts w:ascii="Arial" w:hAnsi="Arial" w:cs="Arial"/>
          <w:b/>
          <w:lang w:val="es-MX" w:eastAsia="es-MX"/>
        </w:rPr>
        <w:t xml:space="preserve">d1 Actualización de la designación de los </w:t>
      </w:r>
      <w:proofErr w:type="gramStart"/>
      <w:r w:rsidRPr="006566D1">
        <w:rPr>
          <w:rFonts w:ascii="Arial" w:hAnsi="Arial" w:cs="Arial"/>
          <w:b/>
          <w:lang w:val="es-MX" w:eastAsia="es-MX"/>
        </w:rPr>
        <w:t>Responsables</w:t>
      </w:r>
      <w:proofErr w:type="gramEnd"/>
      <w:r w:rsidRPr="006566D1">
        <w:rPr>
          <w:rFonts w:ascii="Arial" w:hAnsi="Arial" w:cs="Arial"/>
          <w:b/>
          <w:lang w:val="es-MX" w:eastAsia="es-MX"/>
        </w:rPr>
        <w:t xml:space="preserve"> de los Archivos de Trámite del INAI, del Responsable del Archivo de Concentración y del Responsable del Área Coordinadora de Archivos.</w:t>
      </w:r>
    </w:p>
    <w:p w14:paraId="58BD1845" w14:textId="77777777" w:rsidR="0026434B" w:rsidRPr="005A73A3" w:rsidRDefault="0026434B" w:rsidP="006C2F7B">
      <w:pPr>
        <w:spacing w:line="360" w:lineRule="auto"/>
        <w:jc w:val="both"/>
        <w:rPr>
          <w:rFonts w:ascii="Trebuchet MS" w:hAnsi="Trebuchet MS"/>
          <w:lang w:val="es-MX" w:eastAsia="es-MX"/>
        </w:rPr>
      </w:pPr>
    </w:p>
    <w:p w14:paraId="6958F7BD" w14:textId="77777777" w:rsidR="005A0A2E" w:rsidRPr="005A73A3" w:rsidRDefault="005A0A2E" w:rsidP="006C2F7B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Al </w:t>
      </w:r>
      <w:r w:rsidR="00355FA2">
        <w:rPr>
          <w:rFonts w:ascii="Arial" w:hAnsi="Arial" w:cs="Arial"/>
        </w:rPr>
        <w:t>cierre del 2016</w:t>
      </w:r>
      <w:r w:rsidR="003F53FA" w:rsidRPr="005A73A3">
        <w:rPr>
          <w:rFonts w:ascii="Arial" w:hAnsi="Arial" w:cs="Arial"/>
        </w:rPr>
        <w:t xml:space="preserve"> se cuenta con </w:t>
      </w:r>
      <w:r w:rsidR="004C2249">
        <w:rPr>
          <w:rFonts w:ascii="Arial" w:hAnsi="Arial" w:cs="Arial"/>
        </w:rPr>
        <w:t xml:space="preserve">la designación de </w:t>
      </w:r>
      <w:r w:rsidR="00BC0CF5" w:rsidRPr="005A73A3">
        <w:rPr>
          <w:rFonts w:ascii="Arial" w:hAnsi="Arial" w:cs="Arial"/>
        </w:rPr>
        <w:t>sesenta</w:t>
      </w:r>
      <w:r w:rsidR="00571EDE" w:rsidRPr="005A73A3">
        <w:rPr>
          <w:rFonts w:ascii="Arial" w:hAnsi="Arial" w:cs="Arial"/>
        </w:rPr>
        <w:t xml:space="preserve"> R</w:t>
      </w:r>
      <w:r w:rsidRPr="005A73A3">
        <w:rPr>
          <w:rFonts w:ascii="Arial" w:hAnsi="Arial" w:cs="Arial"/>
        </w:rPr>
        <w:t xml:space="preserve">esponsables de </w:t>
      </w:r>
      <w:r w:rsidR="00571EDE" w:rsidRPr="005A73A3">
        <w:rPr>
          <w:rFonts w:ascii="Arial" w:hAnsi="Arial" w:cs="Arial"/>
        </w:rPr>
        <w:t>A</w:t>
      </w:r>
      <w:r w:rsidRPr="005A73A3">
        <w:rPr>
          <w:rFonts w:ascii="Arial" w:hAnsi="Arial" w:cs="Arial"/>
        </w:rPr>
        <w:t xml:space="preserve">rchivos de </w:t>
      </w:r>
      <w:r w:rsidR="00571EDE" w:rsidRPr="005A73A3">
        <w:rPr>
          <w:rFonts w:ascii="Arial" w:hAnsi="Arial" w:cs="Arial"/>
        </w:rPr>
        <w:t>T</w:t>
      </w:r>
      <w:r w:rsidRPr="005A73A3">
        <w:rPr>
          <w:rFonts w:ascii="Arial" w:hAnsi="Arial" w:cs="Arial"/>
        </w:rPr>
        <w:t>rámite</w:t>
      </w:r>
      <w:r w:rsidR="00571EDE" w:rsidRPr="005A73A3">
        <w:rPr>
          <w:rFonts w:ascii="Arial" w:hAnsi="Arial" w:cs="Arial"/>
        </w:rPr>
        <w:t xml:space="preserve">, un </w:t>
      </w:r>
      <w:proofErr w:type="gramStart"/>
      <w:r w:rsidR="00571EDE" w:rsidRPr="005A73A3">
        <w:rPr>
          <w:rFonts w:ascii="Arial" w:hAnsi="Arial" w:cs="Arial"/>
        </w:rPr>
        <w:t>R</w:t>
      </w:r>
      <w:r w:rsidRPr="005A73A3">
        <w:rPr>
          <w:rFonts w:ascii="Arial" w:hAnsi="Arial" w:cs="Arial"/>
        </w:rPr>
        <w:t>esponsable</w:t>
      </w:r>
      <w:proofErr w:type="gramEnd"/>
      <w:r w:rsidRPr="005A73A3">
        <w:rPr>
          <w:rFonts w:ascii="Arial" w:hAnsi="Arial" w:cs="Arial"/>
        </w:rPr>
        <w:t xml:space="preserve"> del Archivo de Concentración</w:t>
      </w:r>
      <w:r w:rsidR="00BC0CF5" w:rsidRPr="005A73A3">
        <w:rPr>
          <w:rFonts w:ascii="Arial" w:hAnsi="Arial" w:cs="Arial"/>
        </w:rPr>
        <w:t xml:space="preserve">, </w:t>
      </w:r>
      <w:r w:rsidRPr="005A73A3">
        <w:rPr>
          <w:rFonts w:ascii="Arial" w:hAnsi="Arial" w:cs="Arial"/>
        </w:rPr>
        <w:t xml:space="preserve">y un </w:t>
      </w:r>
      <w:r w:rsidR="008D53D9" w:rsidRPr="005A73A3">
        <w:rPr>
          <w:rFonts w:ascii="Arial" w:hAnsi="Arial" w:cs="Arial"/>
        </w:rPr>
        <w:t>Responsable del Área Coordinadora de Archivos</w:t>
      </w:r>
      <w:r w:rsidRPr="005A73A3">
        <w:rPr>
          <w:rFonts w:ascii="Arial" w:hAnsi="Arial" w:cs="Arial"/>
        </w:rPr>
        <w:t>.</w:t>
      </w:r>
    </w:p>
    <w:p w14:paraId="15250459" w14:textId="77777777" w:rsidR="00E27D64" w:rsidRPr="005A73A3" w:rsidRDefault="00E27D64" w:rsidP="006C2F7B">
      <w:pPr>
        <w:spacing w:line="360" w:lineRule="auto"/>
        <w:jc w:val="both"/>
        <w:rPr>
          <w:rFonts w:ascii="Arial" w:hAnsi="Arial" w:cs="Arial"/>
        </w:rPr>
      </w:pPr>
    </w:p>
    <w:p w14:paraId="48249962" w14:textId="77777777" w:rsidR="00E27D64" w:rsidRPr="005A73A3" w:rsidRDefault="00571EDE" w:rsidP="006C2F7B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>Asimismo, d</w:t>
      </w:r>
      <w:r w:rsidR="00604842" w:rsidRPr="005A73A3">
        <w:rPr>
          <w:rFonts w:ascii="Arial" w:hAnsi="Arial" w:cs="Arial"/>
        </w:rPr>
        <w:t xml:space="preserve">ando cumplimiento al noveno de los </w:t>
      </w:r>
      <w:r w:rsidR="00E27D64" w:rsidRPr="005A73A3">
        <w:rPr>
          <w:rFonts w:ascii="Arial" w:hAnsi="Arial" w:cs="Arial"/>
        </w:rPr>
        <w:t>Lineamientos para la organización y conservación de los archivos que emite el SNT, se</w:t>
      </w:r>
      <w:r w:rsidRPr="005A73A3">
        <w:rPr>
          <w:rFonts w:ascii="Arial" w:hAnsi="Arial" w:cs="Arial"/>
        </w:rPr>
        <w:t xml:space="preserve"> </w:t>
      </w:r>
      <w:r w:rsidR="004C2249">
        <w:rPr>
          <w:rFonts w:ascii="Arial" w:hAnsi="Arial" w:cs="Arial"/>
        </w:rPr>
        <w:t xml:space="preserve">realizó </w:t>
      </w:r>
      <w:r w:rsidRPr="005A73A3">
        <w:rPr>
          <w:rFonts w:ascii="Arial" w:hAnsi="Arial" w:cs="Arial"/>
        </w:rPr>
        <w:t xml:space="preserve">la designación del </w:t>
      </w:r>
      <w:proofErr w:type="gramStart"/>
      <w:r w:rsidRPr="005A73A3">
        <w:rPr>
          <w:rFonts w:ascii="Arial" w:hAnsi="Arial" w:cs="Arial"/>
        </w:rPr>
        <w:t>R</w:t>
      </w:r>
      <w:r w:rsidR="00E27D64" w:rsidRPr="005A73A3">
        <w:rPr>
          <w:rFonts w:ascii="Arial" w:hAnsi="Arial" w:cs="Arial"/>
        </w:rPr>
        <w:t>esponsable</w:t>
      </w:r>
      <w:proofErr w:type="gramEnd"/>
      <w:r w:rsidR="00E27D64" w:rsidRPr="005A73A3">
        <w:rPr>
          <w:rFonts w:ascii="Arial" w:hAnsi="Arial" w:cs="Arial"/>
        </w:rPr>
        <w:t xml:space="preserve"> de la Oficialía de Partes del INAI.</w:t>
      </w:r>
    </w:p>
    <w:p w14:paraId="3F1D1048" w14:textId="77777777" w:rsidR="00BC0CF5" w:rsidRPr="005A73A3" w:rsidRDefault="00BC0CF5" w:rsidP="006C2F7B">
      <w:pPr>
        <w:spacing w:line="360" w:lineRule="auto"/>
        <w:jc w:val="both"/>
        <w:rPr>
          <w:rFonts w:ascii="Arial" w:hAnsi="Arial" w:cs="Arial"/>
        </w:rPr>
      </w:pPr>
    </w:p>
    <w:p w14:paraId="59065F2A" w14:textId="77777777" w:rsidR="00BC0CF5" w:rsidRPr="005A73A3" w:rsidRDefault="004C2249" w:rsidP="006C2F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designaciones se realizaron mediante oficio</w:t>
      </w:r>
      <w:r w:rsidR="00BC0CF5" w:rsidRPr="005A73A3">
        <w:rPr>
          <w:rFonts w:ascii="Arial" w:hAnsi="Arial" w:cs="Arial"/>
        </w:rPr>
        <w:t xml:space="preserve">. </w:t>
      </w:r>
    </w:p>
    <w:p w14:paraId="647DB342" w14:textId="77777777" w:rsidR="00BC0CF5" w:rsidRPr="005A73A3" w:rsidRDefault="00BC0CF5" w:rsidP="006C2F7B">
      <w:pPr>
        <w:spacing w:line="360" w:lineRule="auto"/>
        <w:jc w:val="both"/>
        <w:rPr>
          <w:rFonts w:ascii="Arial" w:hAnsi="Arial" w:cs="Arial"/>
        </w:rPr>
      </w:pPr>
    </w:p>
    <w:p w14:paraId="4552E57C" w14:textId="77777777" w:rsidR="003F53FA" w:rsidRPr="005A73A3" w:rsidRDefault="003F53FA" w:rsidP="006C2F7B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 xml:space="preserve">Avance: </w:t>
      </w:r>
      <w:r w:rsidR="00BC0CF5" w:rsidRPr="005A73A3">
        <w:rPr>
          <w:rFonts w:ascii="Arial" w:hAnsi="Arial" w:cs="Arial"/>
          <w:b/>
        </w:rPr>
        <w:t>100</w:t>
      </w:r>
      <w:r w:rsidRPr="005A73A3">
        <w:rPr>
          <w:rFonts w:ascii="Arial" w:hAnsi="Arial" w:cs="Arial"/>
          <w:b/>
        </w:rPr>
        <w:t>%</w:t>
      </w:r>
    </w:p>
    <w:p w14:paraId="183A9F37" w14:textId="77777777" w:rsidR="00BE258B" w:rsidRDefault="00BE258B" w:rsidP="002825F1">
      <w:pPr>
        <w:spacing w:line="360" w:lineRule="auto"/>
        <w:jc w:val="both"/>
        <w:rPr>
          <w:rFonts w:ascii="Arial" w:hAnsi="Arial" w:cs="Arial"/>
          <w:b/>
        </w:rPr>
      </w:pPr>
    </w:p>
    <w:p w14:paraId="1BFABA4E" w14:textId="77777777" w:rsidR="006566D1" w:rsidRPr="005A73A3" w:rsidRDefault="006566D1" w:rsidP="002825F1">
      <w:pPr>
        <w:spacing w:line="360" w:lineRule="auto"/>
        <w:jc w:val="both"/>
        <w:rPr>
          <w:rFonts w:ascii="Arial" w:hAnsi="Arial" w:cs="Arial"/>
          <w:b/>
        </w:rPr>
      </w:pPr>
    </w:p>
    <w:p w14:paraId="7CC9F416" w14:textId="77777777" w:rsidR="005A0A2E" w:rsidRPr="005A73A3" w:rsidRDefault="00A61EAD" w:rsidP="002825F1">
      <w:pPr>
        <w:spacing w:line="360" w:lineRule="auto"/>
        <w:jc w:val="both"/>
        <w:rPr>
          <w:rFonts w:ascii="Arial" w:hAnsi="Arial" w:cs="Arial"/>
          <w:b/>
        </w:rPr>
      </w:pPr>
      <w:r w:rsidRPr="006566D1">
        <w:rPr>
          <w:rFonts w:ascii="Arial" w:hAnsi="Arial" w:cs="Arial"/>
          <w:b/>
        </w:rPr>
        <w:t xml:space="preserve">d.2 </w:t>
      </w:r>
      <w:r w:rsidR="005A0A2E" w:rsidRPr="006566D1">
        <w:rPr>
          <w:rFonts w:ascii="Arial" w:hAnsi="Arial" w:cs="Arial"/>
          <w:b/>
        </w:rPr>
        <w:t xml:space="preserve">Organizar y conservar los </w:t>
      </w:r>
      <w:r w:rsidRPr="006566D1">
        <w:rPr>
          <w:rFonts w:ascii="Arial" w:hAnsi="Arial" w:cs="Arial"/>
          <w:b/>
        </w:rPr>
        <w:t xml:space="preserve">expedientes </w:t>
      </w:r>
      <w:r w:rsidR="005A0A2E" w:rsidRPr="006566D1">
        <w:rPr>
          <w:rFonts w:ascii="Arial" w:hAnsi="Arial" w:cs="Arial"/>
          <w:b/>
        </w:rPr>
        <w:t>transferidos al Archivo de Concentración</w:t>
      </w:r>
      <w:r w:rsidRPr="006566D1">
        <w:rPr>
          <w:rFonts w:ascii="Arial" w:hAnsi="Arial" w:cs="Arial"/>
          <w:b/>
        </w:rPr>
        <w:t>.</w:t>
      </w:r>
    </w:p>
    <w:p w14:paraId="6AA5E135" w14:textId="77777777" w:rsidR="00C00EB8" w:rsidRPr="005A73A3" w:rsidRDefault="00C00EB8" w:rsidP="00C00EB8">
      <w:pPr>
        <w:spacing w:line="360" w:lineRule="auto"/>
        <w:ind w:firstLine="708"/>
        <w:jc w:val="both"/>
        <w:rPr>
          <w:rFonts w:ascii="Arial" w:hAnsi="Arial" w:cs="Arial"/>
          <w:b/>
          <w:lang w:val="es-MX" w:eastAsia="es-MX"/>
        </w:rPr>
      </w:pPr>
    </w:p>
    <w:p w14:paraId="78BD99C6" w14:textId="77777777" w:rsidR="00695C49" w:rsidRPr="005A73A3" w:rsidRDefault="00E73280" w:rsidP="002825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95C49" w:rsidRPr="005A73A3">
        <w:rPr>
          <w:rFonts w:ascii="Arial" w:hAnsi="Arial" w:cs="Arial"/>
        </w:rPr>
        <w:t>n el último trimestre del 2016 se llevó a cabo la ampliación de</w:t>
      </w:r>
      <w:r w:rsidR="00620802">
        <w:rPr>
          <w:rFonts w:ascii="Arial" w:hAnsi="Arial" w:cs="Arial"/>
        </w:rPr>
        <w:t xml:space="preserve"> dicho</w:t>
      </w:r>
      <w:r w:rsidR="00695C49" w:rsidRPr="005A73A3">
        <w:rPr>
          <w:rFonts w:ascii="Arial" w:hAnsi="Arial" w:cs="Arial"/>
        </w:rPr>
        <w:t xml:space="preserve"> Archivo</w:t>
      </w:r>
      <w:r w:rsidR="00CD0163">
        <w:rPr>
          <w:rFonts w:ascii="Arial" w:hAnsi="Arial" w:cs="Arial"/>
        </w:rPr>
        <w:t>,</w:t>
      </w:r>
      <w:r w:rsidR="00620802">
        <w:rPr>
          <w:rFonts w:ascii="Arial" w:hAnsi="Arial" w:cs="Arial"/>
        </w:rPr>
        <w:t xml:space="preserve"> en do</w:t>
      </w:r>
      <w:r w:rsidR="00695C49" w:rsidRPr="005A73A3">
        <w:rPr>
          <w:rFonts w:ascii="Arial" w:hAnsi="Arial" w:cs="Arial"/>
        </w:rPr>
        <w:t xml:space="preserve">s vertientes: </w:t>
      </w:r>
    </w:p>
    <w:p w14:paraId="1CC133DF" w14:textId="77777777" w:rsidR="00695C49" w:rsidRPr="005A73A3" w:rsidRDefault="00695C49" w:rsidP="002825F1">
      <w:pPr>
        <w:spacing w:line="360" w:lineRule="auto"/>
        <w:jc w:val="both"/>
        <w:rPr>
          <w:rFonts w:ascii="Arial" w:hAnsi="Arial" w:cs="Arial"/>
        </w:rPr>
      </w:pPr>
    </w:p>
    <w:p w14:paraId="3AEFBE11" w14:textId="77777777" w:rsidR="00E3583A" w:rsidRDefault="00695C49" w:rsidP="002825F1">
      <w:pPr>
        <w:pStyle w:val="Prrafodelista"/>
        <w:numPr>
          <w:ilvl w:val="0"/>
          <w:numId w:val="40"/>
        </w:numPr>
        <w:spacing w:line="360" w:lineRule="auto"/>
        <w:contextualSpacing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Se </w:t>
      </w:r>
      <w:r w:rsidR="00E3583A">
        <w:rPr>
          <w:rFonts w:ascii="Arial" w:hAnsi="Arial" w:cs="Arial"/>
        </w:rPr>
        <w:t xml:space="preserve">adquirieron mediante pedido </w:t>
      </w:r>
      <w:r w:rsidR="00E3583A" w:rsidRPr="00302108">
        <w:rPr>
          <w:rFonts w:ascii="Arial" w:hAnsi="Arial" w:cs="Arial"/>
        </w:rPr>
        <w:t>OA/P065/16</w:t>
      </w:r>
      <w:r w:rsidR="00E3583A">
        <w:rPr>
          <w:rFonts w:ascii="Arial" w:hAnsi="Arial" w:cs="Arial"/>
        </w:rPr>
        <w:t>,</w:t>
      </w:r>
      <w:r w:rsidR="00E3583A" w:rsidRPr="00302108">
        <w:rPr>
          <w:rFonts w:ascii="Arial" w:hAnsi="Arial" w:cs="Arial"/>
        </w:rPr>
        <w:t xml:space="preserve"> </w:t>
      </w:r>
      <w:r w:rsidRPr="005A73A3">
        <w:rPr>
          <w:rFonts w:ascii="Arial" w:hAnsi="Arial" w:cs="Arial"/>
        </w:rPr>
        <w:t xml:space="preserve">tres módulos </w:t>
      </w:r>
      <w:r w:rsidR="00E3583A">
        <w:rPr>
          <w:rFonts w:ascii="Arial" w:hAnsi="Arial" w:cs="Arial"/>
        </w:rPr>
        <w:t>del</w:t>
      </w:r>
      <w:r w:rsidRPr="005A73A3">
        <w:rPr>
          <w:rFonts w:ascii="Arial" w:hAnsi="Arial" w:cs="Arial"/>
        </w:rPr>
        <w:t xml:space="preserve"> archivo móvil ubicado en la planta baja y se cambió el soporte de piso </w:t>
      </w:r>
      <w:r w:rsidR="00620802">
        <w:rPr>
          <w:rFonts w:ascii="Arial" w:hAnsi="Arial" w:cs="Arial"/>
        </w:rPr>
        <w:t xml:space="preserve">de </w:t>
      </w:r>
      <w:r w:rsidRPr="005A73A3">
        <w:rPr>
          <w:rFonts w:ascii="Arial" w:hAnsi="Arial" w:cs="Arial"/>
        </w:rPr>
        <w:t xml:space="preserve">todo el sistema, proceso </w:t>
      </w:r>
      <w:r w:rsidR="00B24576" w:rsidRPr="005A73A3">
        <w:rPr>
          <w:rFonts w:ascii="Arial" w:hAnsi="Arial" w:cs="Arial"/>
        </w:rPr>
        <w:t xml:space="preserve">que se </w:t>
      </w:r>
      <w:r w:rsidRPr="005A73A3">
        <w:rPr>
          <w:rFonts w:ascii="Arial" w:hAnsi="Arial" w:cs="Arial"/>
        </w:rPr>
        <w:t xml:space="preserve">aprovechó para reorganizar la ubicación de las cajas </w:t>
      </w:r>
      <w:r w:rsidR="00E3583A">
        <w:rPr>
          <w:rFonts w:ascii="Arial" w:hAnsi="Arial" w:cs="Arial"/>
        </w:rPr>
        <w:t>con</w:t>
      </w:r>
      <w:r w:rsidRPr="005A73A3">
        <w:rPr>
          <w:rFonts w:ascii="Arial" w:hAnsi="Arial" w:cs="Arial"/>
        </w:rPr>
        <w:t xml:space="preserve"> expedientes referentes a los recursos de revisión de los</w:t>
      </w:r>
      <w:r w:rsidR="00E3583A">
        <w:rPr>
          <w:rFonts w:ascii="Arial" w:hAnsi="Arial" w:cs="Arial"/>
        </w:rPr>
        <w:t xml:space="preserve"> años 2003 a 2007.</w:t>
      </w:r>
    </w:p>
    <w:p w14:paraId="1A5B53AA" w14:textId="77777777" w:rsidR="00E3583A" w:rsidRDefault="00E3583A" w:rsidP="00E3583A">
      <w:pPr>
        <w:pStyle w:val="Prrafodelista"/>
        <w:spacing w:line="360" w:lineRule="auto"/>
        <w:contextualSpacing/>
        <w:rPr>
          <w:rFonts w:ascii="Arial" w:hAnsi="Arial" w:cs="Arial"/>
        </w:rPr>
      </w:pPr>
    </w:p>
    <w:p w14:paraId="3CA57128" w14:textId="77777777" w:rsidR="00695C49" w:rsidRPr="003A1DDF" w:rsidRDefault="00E3583A" w:rsidP="00E3583A">
      <w:pPr>
        <w:pStyle w:val="Prrafodelista"/>
        <w:spacing w:line="360" w:lineRule="auto"/>
        <w:contextualSpacing/>
        <w:rPr>
          <w:rFonts w:ascii="Arial" w:hAnsi="Arial" w:cs="Arial"/>
        </w:rPr>
      </w:pPr>
      <w:r w:rsidRPr="003A1DDF">
        <w:rPr>
          <w:rFonts w:ascii="Arial" w:hAnsi="Arial" w:cs="Arial"/>
        </w:rPr>
        <w:t>Lo anterior ayudo a que se d</w:t>
      </w:r>
      <w:r w:rsidR="00695C49" w:rsidRPr="003A1DDF">
        <w:rPr>
          <w:rFonts w:ascii="Arial" w:hAnsi="Arial" w:cs="Arial"/>
        </w:rPr>
        <w:t>isp</w:t>
      </w:r>
      <w:r w:rsidRPr="003A1DDF">
        <w:rPr>
          <w:rFonts w:ascii="Arial" w:hAnsi="Arial" w:cs="Arial"/>
        </w:rPr>
        <w:t>usiera</w:t>
      </w:r>
      <w:r w:rsidR="00695C49" w:rsidRPr="003A1DDF">
        <w:rPr>
          <w:rFonts w:ascii="Arial" w:hAnsi="Arial" w:cs="Arial"/>
        </w:rPr>
        <w:t xml:space="preserve"> de un orden topo</w:t>
      </w:r>
      <w:r w:rsidR="00B24576" w:rsidRPr="003A1DDF">
        <w:rPr>
          <w:rFonts w:ascii="Arial" w:hAnsi="Arial" w:cs="Arial"/>
        </w:rPr>
        <w:t>gráfico más lógico y secuencial</w:t>
      </w:r>
      <w:r w:rsidR="00695C49" w:rsidRPr="003A1DDF">
        <w:rPr>
          <w:rFonts w:ascii="Arial" w:hAnsi="Arial" w:cs="Arial"/>
        </w:rPr>
        <w:t>.</w:t>
      </w:r>
    </w:p>
    <w:p w14:paraId="31F2E18D" w14:textId="77777777" w:rsidR="002825F1" w:rsidRPr="003A1DDF" w:rsidRDefault="002825F1" w:rsidP="002825F1">
      <w:pPr>
        <w:pStyle w:val="Prrafodelista"/>
        <w:spacing w:line="360" w:lineRule="auto"/>
        <w:contextualSpacing/>
        <w:rPr>
          <w:rFonts w:ascii="Arial" w:hAnsi="Arial" w:cs="Arial"/>
        </w:rPr>
      </w:pPr>
    </w:p>
    <w:p w14:paraId="4DC3A5C7" w14:textId="77777777" w:rsidR="00695C49" w:rsidRDefault="00695C49" w:rsidP="002825F1">
      <w:pPr>
        <w:pStyle w:val="Prrafodelista"/>
        <w:numPr>
          <w:ilvl w:val="0"/>
          <w:numId w:val="40"/>
        </w:numPr>
        <w:spacing w:line="360" w:lineRule="auto"/>
        <w:contextualSpacing/>
        <w:rPr>
          <w:rFonts w:ascii="Arial" w:hAnsi="Arial" w:cs="Arial"/>
        </w:rPr>
      </w:pPr>
      <w:r w:rsidRPr="005A73A3">
        <w:rPr>
          <w:rFonts w:ascii="Arial" w:hAnsi="Arial" w:cs="Arial"/>
        </w:rPr>
        <w:lastRenderedPageBreak/>
        <w:t>Se construyó un espacio a</w:t>
      </w:r>
      <w:r w:rsidR="00123785" w:rsidRPr="005A73A3">
        <w:rPr>
          <w:rFonts w:ascii="Arial" w:hAnsi="Arial" w:cs="Arial"/>
        </w:rPr>
        <w:t>dicional para la extensión del A</w:t>
      </w:r>
      <w:r w:rsidRPr="005A73A3">
        <w:rPr>
          <w:rFonts w:ascii="Arial" w:hAnsi="Arial" w:cs="Arial"/>
        </w:rPr>
        <w:t>rchivo de Concentración en el sótano No. 2</w:t>
      </w:r>
      <w:r w:rsidR="002266B1">
        <w:rPr>
          <w:rFonts w:ascii="Arial" w:hAnsi="Arial" w:cs="Arial"/>
        </w:rPr>
        <w:t xml:space="preserve"> del edificio del INAI</w:t>
      </w:r>
      <w:r w:rsidRPr="005A73A3">
        <w:rPr>
          <w:rFonts w:ascii="Arial" w:hAnsi="Arial" w:cs="Arial"/>
        </w:rPr>
        <w:t>, el cual est</w:t>
      </w:r>
      <w:r w:rsidR="00123785" w:rsidRPr="005A73A3">
        <w:rPr>
          <w:rFonts w:ascii="Arial" w:hAnsi="Arial" w:cs="Arial"/>
        </w:rPr>
        <w:t>ará en funcionamiento en el primer bimestre del 2017</w:t>
      </w:r>
      <w:r w:rsidRPr="005A73A3">
        <w:rPr>
          <w:rFonts w:ascii="Arial" w:hAnsi="Arial" w:cs="Arial"/>
        </w:rPr>
        <w:t>.</w:t>
      </w:r>
    </w:p>
    <w:p w14:paraId="65BBAF0A" w14:textId="77777777" w:rsidR="00E73280" w:rsidRDefault="00E73280" w:rsidP="00E73280">
      <w:pPr>
        <w:pStyle w:val="Prrafodelista"/>
        <w:spacing w:line="360" w:lineRule="auto"/>
        <w:contextualSpacing/>
        <w:rPr>
          <w:rFonts w:ascii="Arial" w:hAnsi="Arial" w:cs="Arial"/>
        </w:rPr>
      </w:pPr>
    </w:p>
    <w:p w14:paraId="6C36F41D" w14:textId="77777777" w:rsidR="00E73280" w:rsidRDefault="00E73280" w:rsidP="00E73280">
      <w:pPr>
        <w:pStyle w:val="Prrafodelista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 lo anterior se dispuso de una superficie mayor exclusiva para la guarda y custodia de los documentos de archivo, lo que contribuyó a optimizar la organización de los expedientes, mejorando además las condiciones de conservación de </w:t>
      </w:r>
      <w:proofErr w:type="gramStart"/>
      <w:r>
        <w:rPr>
          <w:rFonts w:ascii="Arial" w:hAnsi="Arial" w:cs="Arial"/>
        </w:rPr>
        <w:t>los mismos</w:t>
      </w:r>
      <w:proofErr w:type="gramEnd"/>
      <w:r>
        <w:rPr>
          <w:rFonts w:ascii="Arial" w:hAnsi="Arial" w:cs="Arial"/>
        </w:rPr>
        <w:t>.</w:t>
      </w:r>
    </w:p>
    <w:p w14:paraId="133FE271" w14:textId="77777777" w:rsidR="001B4D8E" w:rsidRPr="005A73A3" w:rsidRDefault="001B4D8E" w:rsidP="001B4D8E">
      <w:pPr>
        <w:pStyle w:val="Prrafodelista"/>
        <w:spacing w:line="360" w:lineRule="auto"/>
        <w:contextualSpacing/>
        <w:rPr>
          <w:rFonts w:ascii="Arial" w:hAnsi="Arial" w:cs="Arial"/>
        </w:rPr>
      </w:pPr>
    </w:p>
    <w:p w14:paraId="14DEBDBA" w14:textId="77777777" w:rsidR="003F53FA" w:rsidRDefault="00123785" w:rsidP="002825F1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</w:t>
      </w:r>
      <w:r w:rsidR="003F53FA" w:rsidRPr="005A73A3">
        <w:rPr>
          <w:rFonts w:ascii="Arial" w:hAnsi="Arial" w:cs="Arial"/>
          <w:b/>
        </w:rPr>
        <w:t>0%</w:t>
      </w:r>
    </w:p>
    <w:p w14:paraId="402156A5" w14:textId="77777777" w:rsidR="00286173" w:rsidRPr="005A73A3" w:rsidRDefault="00286173" w:rsidP="002825F1">
      <w:pPr>
        <w:spacing w:line="360" w:lineRule="auto"/>
        <w:jc w:val="both"/>
        <w:rPr>
          <w:rFonts w:ascii="Arial" w:hAnsi="Arial" w:cs="Arial"/>
          <w:b/>
        </w:rPr>
      </w:pPr>
    </w:p>
    <w:p w14:paraId="5A05DC1F" w14:textId="77777777" w:rsidR="00C00EB8" w:rsidRPr="005A73A3" w:rsidRDefault="00E34580" w:rsidP="003F53FA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6566D1">
        <w:rPr>
          <w:rFonts w:ascii="Arial" w:hAnsi="Arial" w:cs="Arial"/>
          <w:b/>
        </w:rPr>
        <w:t xml:space="preserve">d.3 </w:t>
      </w:r>
      <w:r w:rsidRPr="006566D1">
        <w:rPr>
          <w:rFonts w:ascii="Arial" w:hAnsi="Arial" w:cs="Arial"/>
          <w:b/>
          <w:lang w:val="es-MX" w:eastAsia="es-MX"/>
        </w:rPr>
        <w:t>Adquisición de guardas de diversas medidas y calibres para el Archivo de Concentración</w:t>
      </w:r>
      <w:r w:rsidRPr="005A73A3">
        <w:rPr>
          <w:rFonts w:ascii="Arial" w:hAnsi="Arial" w:cs="Arial"/>
          <w:b/>
        </w:rPr>
        <w:t xml:space="preserve"> </w:t>
      </w:r>
    </w:p>
    <w:p w14:paraId="2DDA657C" w14:textId="77777777" w:rsidR="00E34580" w:rsidRPr="005A73A3" w:rsidRDefault="00E34580" w:rsidP="00C00EB8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E73FFD1" w14:textId="77777777" w:rsidR="006566D1" w:rsidRDefault="000F5DB2" w:rsidP="00EA4D35">
      <w:pPr>
        <w:spacing w:line="360" w:lineRule="auto"/>
        <w:jc w:val="both"/>
        <w:rPr>
          <w:rFonts w:ascii="Arial" w:hAnsi="Arial" w:cs="Arial"/>
        </w:rPr>
      </w:pPr>
      <w:r w:rsidRPr="00EA4D35">
        <w:rPr>
          <w:rFonts w:ascii="Arial" w:hAnsi="Arial" w:cs="Arial"/>
          <w:color w:val="000000" w:themeColor="text1"/>
        </w:rPr>
        <w:t>A través del pedido OA/P049/16 se llevó a cabo el Suministro de 1000 folders libre de ácido con reserva alcalina, tamaño oficio color marfil y 10 puntos de grosor y 350 cajas grandes con tapa fabricadas en Polipropileno para el Archivo de Concentració</w:t>
      </w:r>
      <w:r w:rsidRPr="006566D1">
        <w:rPr>
          <w:rFonts w:ascii="Arial" w:hAnsi="Arial" w:cs="Arial"/>
        </w:rPr>
        <w:t>n</w:t>
      </w:r>
      <w:r w:rsidR="006566D1" w:rsidRPr="006566D1">
        <w:rPr>
          <w:rFonts w:ascii="Arial" w:hAnsi="Arial" w:cs="Arial"/>
        </w:rPr>
        <w:t xml:space="preserve">, </w:t>
      </w:r>
      <w:r w:rsidR="003A1DDF" w:rsidRPr="00EA4D35">
        <w:rPr>
          <w:rFonts w:ascii="Arial" w:hAnsi="Arial" w:cs="Arial"/>
        </w:rPr>
        <w:t xml:space="preserve">a fin de contar con </w:t>
      </w:r>
      <w:r w:rsidR="00E40720">
        <w:rPr>
          <w:rFonts w:ascii="Arial" w:hAnsi="Arial" w:cs="Arial"/>
        </w:rPr>
        <w:t>los elementos</w:t>
      </w:r>
      <w:r w:rsidR="003A1DDF" w:rsidRPr="00EA4D35">
        <w:rPr>
          <w:rFonts w:ascii="Arial" w:hAnsi="Arial" w:cs="Arial"/>
        </w:rPr>
        <w:t xml:space="preserve"> que permita</w:t>
      </w:r>
      <w:r w:rsidR="00EA4D35">
        <w:rPr>
          <w:rFonts w:ascii="Arial" w:hAnsi="Arial" w:cs="Arial"/>
        </w:rPr>
        <w:t>n</w:t>
      </w:r>
      <w:r w:rsidR="003A1DDF" w:rsidRPr="00EA4D35">
        <w:rPr>
          <w:rFonts w:ascii="Arial" w:hAnsi="Arial" w:cs="Arial"/>
        </w:rPr>
        <w:t xml:space="preserve"> la adecuada conservación del acervo </w:t>
      </w:r>
      <w:r w:rsidR="00EA4D35">
        <w:rPr>
          <w:rFonts w:ascii="Arial" w:hAnsi="Arial" w:cs="Arial"/>
        </w:rPr>
        <w:t xml:space="preserve">que obra en </w:t>
      </w:r>
      <w:r w:rsidR="003A1DDF" w:rsidRPr="00EA4D35">
        <w:rPr>
          <w:rFonts w:ascii="Arial" w:hAnsi="Arial" w:cs="Arial"/>
        </w:rPr>
        <w:t>el Archivo de Concentración</w:t>
      </w:r>
      <w:r w:rsidR="00EA4D35">
        <w:rPr>
          <w:rFonts w:ascii="Arial" w:hAnsi="Arial" w:cs="Arial"/>
        </w:rPr>
        <w:t>.</w:t>
      </w:r>
      <w:r w:rsidR="003A1DDF" w:rsidRPr="00EA4D35">
        <w:rPr>
          <w:rFonts w:ascii="Arial" w:hAnsi="Arial" w:cs="Arial"/>
        </w:rPr>
        <w:t xml:space="preserve"> </w:t>
      </w:r>
    </w:p>
    <w:p w14:paraId="3329D07D" w14:textId="77777777" w:rsidR="006566D1" w:rsidRDefault="006566D1" w:rsidP="00EA4D35">
      <w:pPr>
        <w:spacing w:line="360" w:lineRule="auto"/>
        <w:jc w:val="both"/>
        <w:rPr>
          <w:rFonts w:ascii="Arial" w:hAnsi="Arial" w:cs="Arial"/>
        </w:rPr>
      </w:pPr>
    </w:p>
    <w:p w14:paraId="663023E6" w14:textId="77777777" w:rsidR="00E40720" w:rsidRDefault="00E73280" w:rsidP="00EA4D3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Dicho folders</w:t>
      </w:r>
      <w:proofErr w:type="gramEnd"/>
      <w:r>
        <w:rPr>
          <w:rFonts w:ascii="Arial" w:hAnsi="Arial" w:cs="Arial"/>
        </w:rPr>
        <w:t xml:space="preserve"> </w:t>
      </w:r>
      <w:r w:rsidR="003A1DDF" w:rsidRPr="00EA4D35">
        <w:rPr>
          <w:rFonts w:ascii="Arial" w:hAnsi="Arial" w:cs="Arial"/>
        </w:rPr>
        <w:t>mant</w:t>
      </w:r>
      <w:r>
        <w:rPr>
          <w:rFonts w:ascii="Arial" w:hAnsi="Arial" w:cs="Arial"/>
        </w:rPr>
        <w:t xml:space="preserve">ienen </w:t>
      </w:r>
      <w:r w:rsidR="003A1DDF" w:rsidRPr="00EA4D35">
        <w:rPr>
          <w:rFonts w:ascii="Arial" w:hAnsi="Arial" w:cs="Arial"/>
        </w:rPr>
        <w:t>protegidos del polvo</w:t>
      </w:r>
      <w:r w:rsidR="00C71317">
        <w:rPr>
          <w:rFonts w:ascii="Arial" w:hAnsi="Arial" w:cs="Arial"/>
        </w:rPr>
        <w:t xml:space="preserve"> y</w:t>
      </w:r>
      <w:r w:rsidR="003A1DDF" w:rsidRPr="00EA4D35">
        <w:rPr>
          <w:rFonts w:ascii="Arial" w:hAnsi="Arial" w:cs="Arial"/>
        </w:rPr>
        <w:t xml:space="preserve"> la radiación UV y demás agentes físicos y químicos que aceleran</w:t>
      </w:r>
      <w:r w:rsidR="00C71317">
        <w:rPr>
          <w:rFonts w:ascii="Arial" w:hAnsi="Arial" w:cs="Arial"/>
        </w:rPr>
        <w:t xml:space="preserve"> el</w:t>
      </w:r>
      <w:r w:rsidR="003A1DDF" w:rsidRPr="00EA4D35">
        <w:rPr>
          <w:rFonts w:ascii="Arial" w:hAnsi="Arial" w:cs="Arial"/>
        </w:rPr>
        <w:t xml:space="preserve"> deterioro</w:t>
      </w:r>
      <w:r w:rsidR="00C71317">
        <w:rPr>
          <w:rFonts w:ascii="Arial" w:hAnsi="Arial" w:cs="Arial"/>
        </w:rPr>
        <w:t xml:space="preserve"> del papel</w:t>
      </w:r>
      <w:r w:rsidR="003A1DDF" w:rsidRPr="00EA4D35">
        <w:rPr>
          <w:rFonts w:ascii="Arial" w:hAnsi="Arial" w:cs="Arial"/>
        </w:rPr>
        <w:t>.</w:t>
      </w:r>
      <w:r w:rsidR="00E40720">
        <w:rPr>
          <w:rFonts w:ascii="Arial" w:hAnsi="Arial" w:cs="Arial"/>
        </w:rPr>
        <w:t xml:space="preserve"> </w:t>
      </w:r>
    </w:p>
    <w:p w14:paraId="5FDE1C40" w14:textId="77777777" w:rsidR="00E40720" w:rsidRDefault="00E40720" w:rsidP="00EA4D35">
      <w:pPr>
        <w:spacing w:line="360" w:lineRule="auto"/>
        <w:jc w:val="both"/>
        <w:rPr>
          <w:rFonts w:ascii="Arial" w:hAnsi="Arial" w:cs="Arial"/>
        </w:rPr>
      </w:pPr>
    </w:p>
    <w:p w14:paraId="66EE9A17" w14:textId="77777777" w:rsidR="0026561D" w:rsidRPr="00044DD7" w:rsidRDefault="0073712F" w:rsidP="00CA7687">
      <w:pPr>
        <w:spacing w:line="360" w:lineRule="auto"/>
        <w:jc w:val="both"/>
        <w:rPr>
          <w:rFonts w:ascii="Arial" w:hAnsi="Arial" w:cs="Arial"/>
          <w:b/>
        </w:rPr>
      </w:pPr>
      <w:r w:rsidRPr="00044DD7">
        <w:rPr>
          <w:rFonts w:ascii="Arial" w:hAnsi="Arial" w:cs="Arial"/>
          <w:b/>
        </w:rPr>
        <w:t>Avance: 10</w:t>
      </w:r>
      <w:r w:rsidR="003F53FA" w:rsidRPr="00044DD7">
        <w:rPr>
          <w:rFonts w:ascii="Arial" w:hAnsi="Arial" w:cs="Arial"/>
          <w:b/>
        </w:rPr>
        <w:t>0%</w:t>
      </w:r>
    </w:p>
    <w:p w14:paraId="6A9A5233" w14:textId="77777777" w:rsidR="003F53FA" w:rsidRPr="00044DD7" w:rsidRDefault="003F53FA" w:rsidP="00CA7687">
      <w:pPr>
        <w:spacing w:line="360" w:lineRule="auto"/>
        <w:jc w:val="both"/>
        <w:rPr>
          <w:rFonts w:ascii="Arial" w:hAnsi="Arial" w:cs="Arial"/>
        </w:rPr>
      </w:pPr>
    </w:p>
    <w:p w14:paraId="3D50534E" w14:textId="77777777" w:rsidR="00E34580" w:rsidRPr="005A73A3" w:rsidRDefault="00E34580" w:rsidP="0017721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66D1">
        <w:rPr>
          <w:rFonts w:ascii="Arial" w:hAnsi="Arial" w:cs="Arial"/>
          <w:b/>
          <w:lang w:eastAsia="es-MX"/>
        </w:rPr>
        <w:t xml:space="preserve">d.4 </w:t>
      </w:r>
      <w:r w:rsidRPr="006566D1">
        <w:rPr>
          <w:rFonts w:ascii="Arial" w:hAnsi="Arial" w:cs="Arial"/>
          <w:b/>
          <w:lang w:val="es-MX" w:eastAsia="es-MX"/>
        </w:rPr>
        <w:t xml:space="preserve">Identificación y descripción documental de los expedientes transferidos al Archivo de Concentración previo a la implementación del </w:t>
      </w:r>
      <w:r w:rsidR="002E1FEF" w:rsidRPr="006566D1">
        <w:rPr>
          <w:rFonts w:ascii="Arial" w:hAnsi="Arial" w:cs="Arial"/>
          <w:b/>
          <w:lang w:val="es-MX" w:eastAsia="es-MX"/>
        </w:rPr>
        <w:t xml:space="preserve">Sistema de Gestión Documental </w:t>
      </w:r>
      <w:r w:rsidRPr="006566D1">
        <w:rPr>
          <w:rFonts w:ascii="Arial" w:hAnsi="Arial" w:cs="Arial"/>
          <w:b/>
          <w:lang w:val="es-MX" w:eastAsia="es-MX"/>
        </w:rPr>
        <w:t>D-Mx</w:t>
      </w:r>
      <w:r w:rsidRPr="005A73A3">
        <w:rPr>
          <w:rFonts w:ascii="Arial" w:hAnsi="Arial" w:cs="Arial"/>
          <w:b/>
          <w:sz w:val="28"/>
          <w:szCs w:val="28"/>
        </w:rPr>
        <w:t xml:space="preserve"> </w:t>
      </w:r>
    </w:p>
    <w:p w14:paraId="4D98BCF0" w14:textId="77777777" w:rsidR="00C00EB8" w:rsidRPr="005A73A3" w:rsidRDefault="00C00EB8" w:rsidP="00C00EB8">
      <w:pPr>
        <w:spacing w:line="360" w:lineRule="auto"/>
        <w:ind w:firstLine="708"/>
        <w:jc w:val="both"/>
        <w:rPr>
          <w:rFonts w:ascii="Arial" w:hAnsi="Arial" w:cs="Arial"/>
          <w:b/>
          <w:lang w:val="es-MX" w:eastAsia="es-MX"/>
        </w:rPr>
      </w:pPr>
    </w:p>
    <w:p w14:paraId="779528B6" w14:textId="77777777" w:rsidR="00D344F6" w:rsidRDefault="00A6759A" w:rsidP="001772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44F6" w:rsidRPr="005A73A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realizó la ide</w:t>
      </w:r>
      <w:r w:rsidR="00D344F6" w:rsidRPr="005A73A3">
        <w:rPr>
          <w:rFonts w:ascii="Arial" w:hAnsi="Arial" w:cs="Arial"/>
        </w:rPr>
        <w:t xml:space="preserve">ntificación de los </w:t>
      </w:r>
      <w:r>
        <w:rPr>
          <w:rFonts w:ascii="Arial" w:hAnsi="Arial" w:cs="Arial"/>
        </w:rPr>
        <w:t xml:space="preserve">expedientes transferidos </w:t>
      </w:r>
      <w:r w:rsidR="00C71317">
        <w:rPr>
          <w:rFonts w:ascii="Arial" w:hAnsi="Arial" w:cs="Arial"/>
        </w:rPr>
        <w:t xml:space="preserve">en años previos al 2012, mismos que no se encuentran descritos en </w:t>
      </w:r>
      <w:r>
        <w:rPr>
          <w:rFonts w:ascii="Arial" w:hAnsi="Arial" w:cs="Arial"/>
        </w:rPr>
        <w:t>el Sistema de Gestión Documental D-Mx</w:t>
      </w:r>
      <w:r w:rsidR="00C71317">
        <w:rPr>
          <w:rFonts w:ascii="Arial" w:hAnsi="Arial" w:cs="Arial"/>
        </w:rPr>
        <w:t xml:space="preserve"> que entr</w:t>
      </w:r>
      <w:r w:rsidR="00084C8B">
        <w:rPr>
          <w:rFonts w:ascii="Arial" w:hAnsi="Arial" w:cs="Arial"/>
        </w:rPr>
        <w:t>ó</w:t>
      </w:r>
      <w:r w:rsidR="00C71317">
        <w:rPr>
          <w:rFonts w:ascii="Arial" w:hAnsi="Arial" w:cs="Arial"/>
        </w:rPr>
        <w:t xml:space="preserve"> en operación en junio del 2012</w:t>
      </w:r>
      <w:r w:rsidR="00D344F6" w:rsidRPr="005A73A3">
        <w:rPr>
          <w:rFonts w:ascii="Arial" w:hAnsi="Arial" w:cs="Arial"/>
        </w:rPr>
        <w:t xml:space="preserve">. </w:t>
      </w:r>
    </w:p>
    <w:p w14:paraId="3047D30B" w14:textId="77777777" w:rsidR="00C71317" w:rsidRDefault="00C71317" w:rsidP="00177210">
      <w:pPr>
        <w:spacing w:line="360" w:lineRule="auto"/>
        <w:jc w:val="both"/>
        <w:rPr>
          <w:rFonts w:ascii="Arial" w:hAnsi="Arial" w:cs="Arial"/>
        </w:rPr>
      </w:pPr>
    </w:p>
    <w:p w14:paraId="4E780976" w14:textId="77777777" w:rsidR="00C71317" w:rsidRPr="005A73A3" w:rsidRDefault="00C71317" w:rsidP="001772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2017 se tiene previsto realizar la descripción de dichos expedientes en Sistema D-Mx por lo que la presente fase se tiene por cumplida</w:t>
      </w:r>
      <w:r w:rsidR="00084C8B">
        <w:rPr>
          <w:rFonts w:ascii="Arial" w:hAnsi="Arial" w:cs="Arial"/>
        </w:rPr>
        <w:t>.</w:t>
      </w:r>
    </w:p>
    <w:p w14:paraId="6E0FE41B" w14:textId="77777777" w:rsidR="00D344F6" w:rsidRPr="005A73A3" w:rsidRDefault="00D344F6" w:rsidP="00177210">
      <w:pPr>
        <w:spacing w:line="360" w:lineRule="auto"/>
        <w:jc w:val="both"/>
        <w:rPr>
          <w:rFonts w:ascii="Arial" w:hAnsi="Arial" w:cs="Arial"/>
        </w:rPr>
      </w:pPr>
    </w:p>
    <w:p w14:paraId="72AEE3C1" w14:textId="77777777" w:rsidR="00D344F6" w:rsidRPr="006566D1" w:rsidRDefault="00D344F6" w:rsidP="00177210">
      <w:pPr>
        <w:spacing w:line="360" w:lineRule="auto"/>
        <w:jc w:val="both"/>
        <w:rPr>
          <w:rFonts w:ascii="Arial" w:hAnsi="Arial" w:cs="Arial"/>
          <w:b/>
        </w:rPr>
      </w:pPr>
      <w:r w:rsidRPr="006566D1">
        <w:rPr>
          <w:rFonts w:ascii="Arial" w:hAnsi="Arial" w:cs="Arial"/>
          <w:b/>
        </w:rPr>
        <w:t xml:space="preserve">Avance: </w:t>
      </w:r>
      <w:r w:rsidR="00C71317">
        <w:rPr>
          <w:rFonts w:ascii="Arial" w:hAnsi="Arial" w:cs="Arial"/>
          <w:b/>
        </w:rPr>
        <w:t>100</w:t>
      </w:r>
      <w:r w:rsidRPr="006566D1">
        <w:rPr>
          <w:rFonts w:ascii="Arial" w:hAnsi="Arial" w:cs="Arial"/>
          <w:b/>
        </w:rPr>
        <w:t>%</w:t>
      </w:r>
    </w:p>
    <w:p w14:paraId="3A645E5F" w14:textId="77777777" w:rsidR="00A7581F" w:rsidRDefault="00A7581F" w:rsidP="005C1685">
      <w:pPr>
        <w:spacing w:line="360" w:lineRule="auto"/>
        <w:jc w:val="both"/>
        <w:rPr>
          <w:rFonts w:ascii="Arial" w:hAnsi="Arial" w:cs="Arial"/>
          <w:b/>
        </w:rPr>
      </w:pPr>
    </w:p>
    <w:p w14:paraId="378534B5" w14:textId="77777777" w:rsidR="005C1685" w:rsidRPr="005A73A3" w:rsidRDefault="005C1685" w:rsidP="005C1685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6566D1">
        <w:rPr>
          <w:rFonts w:ascii="Arial" w:hAnsi="Arial" w:cs="Arial"/>
          <w:b/>
        </w:rPr>
        <w:t xml:space="preserve">d.5 </w:t>
      </w:r>
      <w:r w:rsidRPr="006566D1">
        <w:rPr>
          <w:rFonts w:ascii="Arial" w:hAnsi="Arial" w:cs="Arial"/>
          <w:b/>
          <w:lang w:val="es-MX" w:eastAsia="es-MX"/>
        </w:rPr>
        <w:t>Iniciar operación del Comité de Valoración Documental</w:t>
      </w:r>
      <w:r w:rsidRPr="005A73A3">
        <w:rPr>
          <w:rFonts w:ascii="Arial" w:hAnsi="Arial" w:cs="Arial"/>
          <w:b/>
          <w:lang w:val="es-MX" w:eastAsia="es-MX"/>
        </w:rPr>
        <w:t xml:space="preserve">  </w:t>
      </w:r>
    </w:p>
    <w:p w14:paraId="0C43E790" w14:textId="77777777" w:rsidR="005C1685" w:rsidRPr="006566D1" w:rsidRDefault="005C1685" w:rsidP="005C1685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MX" w:eastAsia="es-MX"/>
        </w:rPr>
      </w:pPr>
    </w:p>
    <w:p w14:paraId="241730B1" w14:textId="77777777" w:rsidR="000C6AE4" w:rsidRDefault="00C674B3" w:rsidP="00C674B3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El Pleno del INAI, mediante Acuerdo ACT-PUB/03/08/2016.06 de fecha 3 de agosto del 2016 aprobó la creación del Comité de Valoración Documental del INAI. </w:t>
      </w:r>
    </w:p>
    <w:p w14:paraId="28B3C4AD" w14:textId="77777777" w:rsidR="000C6AE4" w:rsidRPr="006566D1" w:rsidRDefault="000C6AE4" w:rsidP="00C674B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8CFA8A" w14:textId="77777777" w:rsidR="00C674B3" w:rsidRDefault="00C674B3" w:rsidP="00C674B3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El Acuerdo TERCERO de referencia, instruye al </w:t>
      </w:r>
      <w:proofErr w:type="gramStart"/>
      <w:r w:rsidRPr="005A73A3">
        <w:rPr>
          <w:rFonts w:ascii="Arial" w:hAnsi="Arial" w:cs="Arial"/>
        </w:rPr>
        <w:t>Presidente</w:t>
      </w:r>
      <w:proofErr w:type="gramEnd"/>
      <w:r w:rsidRPr="005A73A3">
        <w:rPr>
          <w:rFonts w:ascii="Arial" w:hAnsi="Arial" w:cs="Arial"/>
        </w:rPr>
        <w:t xml:space="preserve"> del Comité de Valoración Documental del INAI, para que a través del Coordinador de Archivos, en un plazo de treinta días hábiles, contados a partir de la entrada en vigor del mismo, instale el Comité previamente aprobado.</w:t>
      </w:r>
    </w:p>
    <w:p w14:paraId="227443DF" w14:textId="77777777" w:rsidR="000C6AE4" w:rsidRPr="006566D1" w:rsidRDefault="000C6AE4" w:rsidP="00C674B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5C7D47" w14:textId="77777777" w:rsidR="00C674B3" w:rsidRDefault="00C674B3" w:rsidP="00C674B3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>El Comité de Valoración Documental quedó instalado el 2 de septiembre de 2016 e inició operac</w:t>
      </w:r>
      <w:r w:rsidR="000C6AE4">
        <w:rPr>
          <w:rFonts w:ascii="Arial" w:hAnsi="Arial" w:cs="Arial"/>
        </w:rPr>
        <w:t>iones.</w:t>
      </w:r>
    </w:p>
    <w:p w14:paraId="343F00A2" w14:textId="77777777" w:rsidR="000C6AE4" w:rsidRPr="006566D1" w:rsidRDefault="000C6AE4" w:rsidP="000C6AE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00819A5" w14:textId="77777777" w:rsidR="000C6AE4" w:rsidRPr="000C6AE4" w:rsidRDefault="000C6AE4" w:rsidP="000C6AE4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0C6AE4">
        <w:rPr>
          <w:rFonts w:ascii="Arial" w:hAnsi="Arial" w:cs="Arial"/>
        </w:rPr>
        <w:t>1er. Sesión ordinaria</w:t>
      </w:r>
      <w:r w:rsidRPr="000C6AE4">
        <w:rPr>
          <w:rFonts w:ascii="Arial" w:hAnsi="Arial" w:cs="Arial"/>
        </w:rPr>
        <w:tab/>
      </w:r>
      <w:r w:rsidR="00AC6B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0C6AE4">
        <w:rPr>
          <w:rFonts w:ascii="Arial" w:hAnsi="Arial" w:cs="Arial"/>
        </w:rPr>
        <w:t>2 de septiembre de 2016</w:t>
      </w:r>
    </w:p>
    <w:p w14:paraId="01CCC422" w14:textId="77777777" w:rsidR="000C6AE4" w:rsidRPr="000C6AE4" w:rsidRDefault="000C6AE4" w:rsidP="000C6AE4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0C6AE4">
        <w:rPr>
          <w:rFonts w:ascii="Arial" w:hAnsi="Arial" w:cs="Arial"/>
        </w:rPr>
        <w:t>2da. Sesión ordinaria</w:t>
      </w:r>
      <w:r w:rsidRPr="000C6AE4">
        <w:rPr>
          <w:rFonts w:ascii="Arial" w:hAnsi="Arial" w:cs="Arial"/>
        </w:rPr>
        <w:tab/>
      </w:r>
      <w:r w:rsidR="00AC6B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0C6AE4">
        <w:rPr>
          <w:rFonts w:ascii="Arial" w:hAnsi="Arial" w:cs="Arial"/>
        </w:rPr>
        <w:t>5 de octubre de 2016</w:t>
      </w:r>
    </w:p>
    <w:p w14:paraId="278D0320" w14:textId="77777777" w:rsidR="00C674B3" w:rsidRPr="006566D1" w:rsidRDefault="00C674B3" w:rsidP="00C674B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7BDB3FF" w14:textId="77777777" w:rsidR="00C674B3" w:rsidRPr="005A73A3" w:rsidRDefault="00C674B3" w:rsidP="00C674B3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 xml:space="preserve">Avance: 100%  </w:t>
      </w:r>
    </w:p>
    <w:p w14:paraId="73AF3884" w14:textId="77777777" w:rsidR="00B84F3F" w:rsidRPr="00545123" w:rsidRDefault="00B84F3F" w:rsidP="005C1685">
      <w:pPr>
        <w:spacing w:line="360" w:lineRule="auto"/>
        <w:jc w:val="both"/>
        <w:rPr>
          <w:rFonts w:ascii="Arial" w:hAnsi="Arial" w:cs="Arial"/>
          <w:b/>
          <w:lang w:eastAsia="es-MX"/>
        </w:rPr>
      </w:pPr>
    </w:p>
    <w:p w14:paraId="24181BF6" w14:textId="77777777" w:rsidR="005C1685" w:rsidRPr="005A73A3" w:rsidRDefault="005C1685" w:rsidP="00401D29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545123">
        <w:rPr>
          <w:rFonts w:ascii="Arial" w:hAnsi="Arial" w:cs="Arial"/>
          <w:b/>
          <w:lang w:val="es-MX" w:eastAsia="es-MX"/>
        </w:rPr>
        <w:t>d.6 Realizar la primera baja documental del INAI</w:t>
      </w:r>
    </w:p>
    <w:p w14:paraId="4BF57785" w14:textId="77777777" w:rsidR="00FD2F08" w:rsidRPr="00545123" w:rsidRDefault="00FD2F08" w:rsidP="00401D2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F70A47" w14:textId="77777777" w:rsidR="001542EB" w:rsidRDefault="009A253E" w:rsidP="00401D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542EB">
        <w:rPr>
          <w:rFonts w:ascii="Arial" w:hAnsi="Arial" w:cs="Arial"/>
        </w:rPr>
        <w:t xml:space="preserve">e elaboró el inventario de </w:t>
      </w:r>
      <w:r>
        <w:rPr>
          <w:rFonts w:ascii="Arial" w:hAnsi="Arial" w:cs="Arial"/>
        </w:rPr>
        <w:t>expedientes</w:t>
      </w:r>
      <w:r w:rsidR="001542EB">
        <w:rPr>
          <w:rFonts w:ascii="Arial" w:hAnsi="Arial" w:cs="Arial"/>
        </w:rPr>
        <w:t xml:space="preserve"> </w:t>
      </w:r>
      <w:r w:rsidR="00AC6BFA">
        <w:rPr>
          <w:rFonts w:ascii="Arial" w:hAnsi="Arial" w:cs="Arial"/>
        </w:rPr>
        <w:t xml:space="preserve">susceptibles de baja, </w:t>
      </w:r>
      <w:proofErr w:type="gramStart"/>
      <w:r w:rsidR="001542EB">
        <w:rPr>
          <w:rFonts w:ascii="Arial" w:hAnsi="Arial" w:cs="Arial"/>
        </w:rPr>
        <w:t>que</w:t>
      </w:r>
      <w:proofErr w:type="gramEnd"/>
      <w:r w:rsidR="001542EB">
        <w:rPr>
          <w:rFonts w:ascii="Arial" w:hAnsi="Arial" w:cs="Arial"/>
        </w:rPr>
        <w:t xml:space="preserve"> de acuerdo a lo señalado en el Catálogo de Disposición Documental vigente</w:t>
      </w:r>
      <w:r w:rsidR="00AC6BFA">
        <w:rPr>
          <w:rFonts w:ascii="Arial" w:hAnsi="Arial" w:cs="Arial"/>
        </w:rPr>
        <w:t>, cumplieron con sus plazos de conservación</w:t>
      </w:r>
      <w:r w:rsidR="001542EB">
        <w:rPr>
          <w:rFonts w:ascii="Arial" w:hAnsi="Arial" w:cs="Arial"/>
        </w:rPr>
        <w:t xml:space="preserve"> y no cuentan con valor histórico.</w:t>
      </w:r>
    </w:p>
    <w:p w14:paraId="7A51FAEA" w14:textId="77777777" w:rsidR="00AC6BFA" w:rsidRDefault="00AC6BFA" w:rsidP="00401D29">
      <w:pPr>
        <w:spacing w:line="360" w:lineRule="auto"/>
        <w:jc w:val="both"/>
        <w:rPr>
          <w:rFonts w:ascii="Arial" w:hAnsi="Arial" w:cs="Arial"/>
        </w:rPr>
      </w:pPr>
    </w:p>
    <w:p w14:paraId="3613DAE5" w14:textId="77777777" w:rsidR="00AC6BFA" w:rsidRPr="009A253E" w:rsidRDefault="00AC6BFA" w:rsidP="00AC6B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obstante, d</w:t>
      </w:r>
      <w:r w:rsidRPr="009A253E">
        <w:rPr>
          <w:rFonts w:ascii="Arial" w:hAnsi="Arial" w:cs="Arial"/>
        </w:rPr>
        <w:t xml:space="preserve">ebido a </w:t>
      </w:r>
      <w:r>
        <w:rPr>
          <w:rFonts w:ascii="Arial" w:hAnsi="Arial" w:cs="Arial"/>
        </w:rPr>
        <w:t xml:space="preserve">que no se contaba </w:t>
      </w:r>
      <w:r w:rsidR="00084C8B">
        <w:rPr>
          <w:rFonts w:ascii="Arial" w:hAnsi="Arial" w:cs="Arial"/>
        </w:rPr>
        <w:t xml:space="preserve">con </w:t>
      </w:r>
      <w:r w:rsidRPr="009A253E">
        <w:rPr>
          <w:rFonts w:ascii="Arial" w:hAnsi="Arial" w:cs="Arial"/>
        </w:rPr>
        <w:t>la Política y los Lineamientos de Valoración Documental, Gestión Documental y Organización de Archivos del Instituto</w:t>
      </w:r>
      <w:r>
        <w:rPr>
          <w:rFonts w:ascii="Arial" w:hAnsi="Arial" w:cs="Arial"/>
        </w:rPr>
        <w:t xml:space="preserve">, se pospuso para la primera sesión ordinaria </w:t>
      </w:r>
      <w:r w:rsidR="00DF67B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2017</w:t>
      </w:r>
      <w:r w:rsidR="00DF67B7">
        <w:rPr>
          <w:rFonts w:ascii="Arial" w:hAnsi="Arial" w:cs="Arial"/>
        </w:rPr>
        <w:t xml:space="preserve"> del </w:t>
      </w:r>
      <w:r w:rsidR="00DF67B7" w:rsidRPr="009A253E">
        <w:rPr>
          <w:rFonts w:ascii="Arial" w:hAnsi="Arial" w:cs="Arial"/>
        </w:rPr>
        <w:t>Comité de Valoración Documental</w:t>
      </w:r>
      <w:r w:rsidR="00DF67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valoración de los expedientes susceptibles de baja</w:t>
      </w:r>
      <w:r w:rsidRPr="009A253E">
        <w:rPr>
          <w:rFonts w:ascii="Arial" w:hAnsi="Arial" w:cs="Arial"/>
          <w:color w:val="FF0000"/>
        </w:rPr>
        <w:t>.</w:t>
      </w:r>
    </w:p>
    <w:p w14:paraId="32C14EA5" w14:textId="77777777" w:rsidR="001542EB" w:rsidRPr="00545123" w:rsidRDefault="001542EB" w:rsidP="00401D2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F2E669" w14:textId="77777777" w:rsidR="00401D29" w:rsidRPr="00FD2F08" w:rsidRDefault="00F76479" w:rsidP="00401D29">
      <w:pPr>
        <w:spacing w:line="360" w:lineRule="auto"/>
        <w:jc w:val="both"/>
        <w:rPr>
          <w:rFonts w:ascii="Arial" w:hAnsi="Arial" w:cs="Arial"/>
          <w:b/>
        </w:rPr>
      </w:pPr>
      <w:r w:rsidRPr="00FD2F08">
        <w:rPr>
          <w:rFonts w:ascii="Arial" w:hAnsi="Arial" w:cs="Arial"/>
          <w:b/>
        </w:rPr>
        <w:t xml:space="preserve">Avance: </w:t>
      </w:r>
      <w:r w:rsidR="001542EB" w:rsidRPr="00FD2F08">
        <w:rPr>
          <w:rFonts w:ascii="Arial" w:hAnsi="Arial" w:cs="Arial"/>
          <w:b/>
        </w:rPr>
        <w:t>30</w:t>
      </w:r>
      <w:r w:rsidR="00401D29" w:rsidRPr="00FD2F08">
        <w:rPr>
          <w:rFonts w:ascii="Arial" w:hAnsi="Arial" w:cs="Arial"/>
          <w:b/>
        </w:rPr>
        <w:t>%</w:t>
      </w:r>
    </w:p>
    <w:p w14:paraId="4D7E1526" w14:textId="77777777" w:rsidR="00CA7687" w:rsidRPr="005A73A3" w:rsidRDefault="003B0FFE" w:rsidP="005C1685">
      <w:pPr>
        <w:pStyle w:val="Prrafodelista"/>
        <w:numPr>
          <w:ilvl w:val="0"/>
          <w:numId w:val="34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73A3">
        <w:rPr>
          <w:rFonts w:ascii="Arial" w:hAnsi="Arial" w:cs="Arial"/>
          <w:b/>
          <w:sz w:val="28"/>
          <w:szCs w:val="28"/>
        </w:rPr>
        <w:lastRenderedPageBreak/>
        <w:t>Sistematización</w:t>
      </w:r>
    </w:p>
    <w:p w14:paraId="78FE25D2" w14:textId="77777777" w:rsidR="003B0FFE" w:rsidRPr="005A73A3" w:rsidRDefault="003B0FFE" w:rsidP="003B0F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FDF362" w14:textId="77777777" w:rsidR="004E3511" w:rsidRPr="005A73A3" w:rsidRDefault="00F71F62" w:rsidP="00CA321C">
      <w:pPr>
        <w:spacing w:line="360" w:lineRule="auto"/>
        <w:jc w:val="both"/>
        <w:rPr>
          <w:rFonts w:ascii="Arial" w:hAnsi="Arial" w:cs="Arial"/>
          <w:b/>
        </w:rPr>
      </w:pPr>
      <w:r w:rsidRPr="00545123">
        <w:rPr>
          <w:rFonts w:ascii="Arial" w:hAnsi="Arial" w:cs="Arial"/>
          <w:b/>
        </w:rPr>
        <w:t xml:space="preserve">e1 </w:t>
      </w:r>
      <w:r w:rsidR="004E3511" w:rsidRPr="00545123">
        <w:rPr>
          <w:rFonts w:ascii="Arial" w:hAnsi="Arial" w:cs="Arial"/>
          <w:b/>
        </w:rPr>
        <w:t xml:space="preserve">Actualización de los instrumentos de consulta en el </w:t>
      </w:r>
      <w:r w:rsidR="002E1FEF" w:rsidRPr="00545123">
        <w:rPr>
          <w:rFonts w:ascii="Arial" w:hAnsi="Arial" w:cs="Arial"/>
          <w:b/>
          <w:lang w:val="es-MX" w:eastAsia="es-MX"/>
        </w:rPr>
        <w:t xml:space="preserve">Sistema de Gestión Documental </w:t>
      </w:r>
      <w:r w:rsidR="004E3511" w:rsidRPr="00545123">
        <w:rPr>
          <w:rFonts w:ascii="Arial" w:hAnsi="Arial" w:cs="Arial"/>
          <w:b/>
        </w:rPr>
        <w:t>D-Mx</w:t>
      </w:r>
      <w:r w:rsidRPr="00545123">
        <w:rPr>
          <w:rFonts w:ascii="Arial" w:hAnsi="Arial" w:cs="Arial"/>
          <w:b/>
        </w:rPr>
        <w:t>.</w:t>
      </w:r>
    </w:p>
    <w:p w14:paraId="516EC773" w14:textId="77777777" w:rsidR="00F71F62" w:rsidRPr="005A73A3" w:rsidRDefault="00F71F62" w:rsidP="00BE258B">
      <w:pPr>
        <w:spacing w:line="360" w:lineRule="auto"/>
        <w:rPr>
          <w:rFonts w:ascii="Arial" w:hAnsi="Arial" w:cs="Arial"/>
          <w:b/>
        </w:rPr>
      </w:pPr>
    </w:p>
    <w:p w14:paraId="21E6603E" w14:textId="77777777" w:rsidR="00CA321C" w:rsidRDefault="00B07E4C" w:rsidP="004E3511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>Durante el 2do. Semestre del 2016 se procedió a realizar en el sistema</w:t>
      </w:r>
      <w:r w:rsidR="00CA321C">
        <w:rPr>
          <w:rFonts w:ascii="Arial" w:hAnsi="Arial" w:cs="Arial"/>
        </w:rPr>
        <w:t xml:space="preserve"> de gestión documental </w:t>
      </w:r>
      <w:r w:rsidRPr="005A73A3">
        <w:rPr>
          <w:rFonts w:ascii="Arial" w:hAnsi="Arial" w:cs="Arial"/>
        </w:rPr>
        <w:t xml:space="preserve">D-Mx una división </w:t>
      </w:r>
      <w:r w:rsidR="00000921" w:rsidRPr="005A73A3">
        <w:rPr>
          <w:rFonts w:ascii="Arial" w:hAnsi="Arial" w:cs="Arial"/>
        </w:rPr>
        <w:t xml:space="preserve">de periodos a fin de que las unidades administrativas del INAI pudieran </w:t>
      </w:r>
      <w:r w:rsidR="00E44925" w:rsidRPr="005A73A3">
        <w:rPr>
          <w:rFonts w:ascii="Arial" w:hAnsi="Arial" w:cs="Arial"/>
        </w:rPr>
        <w:t>realizar su descripción documental</w:t>
      </w:r>
      <w:r w:rsidR="00CA321C">
        <w:rPr>
          <w:rFonts w:ascii="Arial" w:hAnsi="Arial" w:cs="Arial"/>
        </w:rPr>
        <w:t>.</w:t>
      </w:r>
    </w:p>
    <w:p w14:paraId="1E06FFB8" w14:textId="77777777" w:rsidR="00CA321C" w:rsidRDefault="00CA321C" w:rsidP="004E3511">
      <w:pPr>
        <w:spacing w:line="360" w:lineRule="auto"/>
        <w:jc w:val="both"/>
        <w:rPr>
          <w:rFonts w:ascii="Arial" w:hAnsi="Arial" w:cs="Arial"/>
        </w:rPr>
      </w:pPr>
    </w:p>
    <w:p w14:paraId="0D8CFD7B" w14:textId="77777777" w:rsidR="00E44925" w:rsidRPr="005A73A3" w:rsidRDefault="00CA321C" w:rsidP="004E35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anterior, </w:t>
      </w:r>
      <w:r w:rsidR="00000921" w:rsidRPr="005A73A3">
        <w:rPr>
          <w:rFonts w:ascii="Arial" w:hAnsi="Arial" w:cs="Arial"/>
        </w:rPr>
        <w:t>dependiendo de la etapa en que se hayan originado</w:t>
      </w:r>
      <w:r w:rsidR="00E44925" w:rsidRPr="005A73A3">
        <w:rPr>
          <w:rFonts w:ascii="Arial" w:hAnsi="Arial" w:cs="Arial"/>
        </w:rPr>
        <w:t xml:space="preserve"> sus expedientes</w:t>
      </w:r>
      <w:r w:rsidR="00000921" w:rsidRPr="005A73A3">
        <w:rPr>
          <w:rFonts w:ascii="Arial" w:hAnsi="Arial" w:cs="Arial"/>
        </w:rPr>
        <w:t xml:space="preserve">, esto es, el sistema </w:t>
      </w:r>
      <w:r w:rsidR="004911DC" w:rsidRPr="005A73A3">
        <w:rPr>
          <w:rFonts w:ascii="Arial" w:hAnsi="Arial" w:cs="Arial"/>
        </w:rPr>
        <w:t xml:space="preserve">D-MX (periodo antes de mayo de 2014) y el </w:t>
      </w:r>
      <w:r w:rsidR="00000921" w:rsidRPr="005A73A3">
        <w:rPr>
          <w:rFonts w:ascii="Arial" w:hAnsi="Arial" w:cs="Arial"/>
        </w:rPr>
        <w:t>sistema D-Mx Organismo Autónomo-O</w:t>
      </w:r>
      <w:r w:rsidR="004911DC" w:rsidRPr="005A73A3">
        <w:rPr>
          <w:rFonts w:ascii="Arial" w:hAnsi="Arial" w:cs="Arial"/>
        </w:rPr>
        <w:t>A</w:t>
      </w:r>
      <w:r w:rsidR="00000921" w:rsidRPr="005A73A3">
        <w:rPr>
          <w:rFonts w:ascii="Arial" w:hAnsi="Arial" w:cs="Arial"/>
        </w:rPr>
        <w:t xml:space="preserve"> (periodo comprendido después de mayo 2014 al 30 de junio 2015)</w:t>
      </w:r>
      <w:r w:rsidR="00E44925" w:rsidRPr="005A73A3">
        <w:rPr>
          <w:rFonts w:ascii="Arial" w:hAnsi="Arial" w:cs="Arial"/>
        </w:rPr>
        <w:t>. De ahí que los instrumentos de consulta que se emplearon fueron los ya aprobados.</w:t>
      </w:r>
    </w:p>
    <w:p w14:paraId="74E4FDAB" w14:textId="77777777" w:rsidR="00E44925" w:rsidRPr="005A73A3" w:rsidRDefault="00E44925" w:rsidP="004E3511">
      <w:pPr>
        <w:spacing w:line="360" w:lineRule="auto"/>
        <w:jc w:val="both"/>
        <w:rPr>
          <w:rFonts w:ascii="Arial" w:hAnsi="Arial" w:cs="Arial"/>
        </w:rPr>
      </w:pPr>
    </w:p>
    <w:p w14:paraId="0FE48CD9" w14:textId="77777777" w:rsidR="004E3511" w:rsidRPr="005A73A3" w:rsidRDefault="00CA321C" w:rsidP="004E351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Avance: 100</w:t>
      </w:r>
      <w:r w:rsidR="00BE258B" w:rsidRPr="005A73A3">
        <w:rPr>
          <w:rFonts w:ascii="Arial" w:hAnsi="Arial" w:cs="Arial"/>
          <w:b/>
        </w:rPr>
        <w:t>%.</w:t>
      </w:r>
    </w:p>
    <w:p w14:paraId="4DFC20E5" w14:textId="77777777" w:rsidR="00EC661B" w:rsidRPr="005A73A3" w:rsidRDefault="00EC661B" w:rsidP="004E3511">
      <w:pPr>
        <w:spacing w:line="360" w:lineRule="auto"/>
        <w:jc w:val="both"/>
        <w:rPr>
          <w:rFonts w:ascii="Arial" w:hAnsi="Arial" w:cs="Arial"/>
          <w:b/>
        </w:rPr>
      </w:pPr>
    </w:p>
    <w:p w14:paraId="5C86D6A5" w14:textId="77777777" w:rsidR="00EC661B" w:rsidRPr="005A73A3" w:rsidRDefault="00F71F62" w:rsidP="006662A2">
      <w:pPr>
        <w:spacing w:line="360" w:lineRule="auto"/>
        <w:rPr>
          <w:rFonts w:ascii="Arial" w:hAnsi="Arial" w:cs="Arial"/>
          <w:b/>
        </w:rPr>
      </w:pPr>
      <w:r w:rsidRPr="00A7581F">
        <w:rPr>
          <w:rFonts w:ascii="Arial" w:hAnsi="Arial" w:cs="Arial"/>
          <w:b/>
        </w:rPr>
        <w:t xml:space="preserve">e2 </w:t>
      </w:r>
      <w:r w:rsidR="00EC661B" w:rsidRPr="00A7581F">
        <w:rPr>
          <w:rFonts w:ascii="Arial" w:hAnsi="Arial" w:cs="Arial"/>
          <w:b/>
        </w:rPr>
        <w:t xml:space="preserve">Seguimiento a la integración de los expedientes de </w:t>
      </w:r>
      <w:proofErr w:type="gramStart"/>
      <w:r w:rsidR="00EC661B" w:rsidRPr="00A7581F">
        <w:rPr>
          <w:rFonts w:ascii="Arial" w:hAnsi="Arial" w:cs="Arial"/>
          <w:b/>
        </w:rPr>
        <w:t>recursos  de</w:t>
      </w:r>
      <w:proofErr w:type="gramEnd"/>
      <w:r w:rsidR="00EC661B" w:rsidRPr="00A7581F">
        <w:rPr>
          <w:rFonts w:ascii="Arial" w:hAnsi="Arial" w:cs="Arial"/>
          <w:b/>
        </w:rPr>
        <w:t xml:space="preserve"> revisión de la Herramienta de Comunicación (HCOM) al </w:t>
      </w:r>
      <w:r w:rsidR="002E1FEF" w:rsidRPr="00A7581F">
        <w:rPr>
          <w:rFonts w:ascii="Arial" w:hAnsi="Arial" w:cs="Arial"/>
          <w:b/>
          <w:lang w:val="es-MX" w:eastAsia="es-MX"/>
        </w:rPr>
        <w:t xml:space="preserve">Sistema de Gestión Documental </w:t>
      </w:r>
      <w:r w:rsidRPr="00A7581F">
        <w:rPr>
          <w:rFonts w:ascii="Arial" w:hAnsi="Arial" w:cs="Arial"/>
          <w:b/>
        </w:rPr>
        <w:t>D-Mx.</w:t>
      </w:r>
    </w:p>
    <w:p w14:paraId="3BE54F88" w14:textId="77777777" w:rsidR="004B71C5" w:rsidRPr="005A73A3" w:rsidRDefault="004B71C5" w:rsidP="004B71C5">
      <w:pPr>
        <w:spacing w:line="360" w:lineRule="auto"/>
        <w:ind w:firstLine="708"/>
        <w:jc w:val="both"/>
        <w:rPr>
          <w:rFonts w:ascii="Arial" w:hAnsi="Arial" w:cs="Arial"/>
          <w:b/>
          <w:lang w:val="es-MX" w:eastAsia="es-MX"/>
        </w:rPr>
      </w:pPr>
    </w:p>
    <w:p w14:paraId="6728FB35" w14:textId="77777777" w:rsidR="006662A2" w:rsidRPr="005A73A3" w:rsidRDefault="006662A2" w:rsidP="006662A2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>Se llevó a cabo la precarga de los recursos de revisión de la H</w:t>
      </w:r>
      <w:r w:rsidR="00CA321C">
        <w:rPr>
          <w:rFonts w:ascii="Arial" w:hAnsi="Arial" w:cs="Arial"/>
        </w:rPr>
        <w:t xml:space="preserve">erramienta </w:t>
      </w:r>
      <w:r w:rsidR="00E54B44">
        <w:rPr>
          <w:rFonts w:ascii="Arial" w:hAnsi="Arial" w:cs="Arial"/>
        </w:rPr>
        <w:t xml:space="preserve">de </w:t>
      </w:r>
      <w:r w:rsidR="00CA321C">
        <w:rPr>
          <w:rFonts w:ascii="Arial" w:hAnsi="Arial" w:cs="Arial"/>
        </w:rPr>
        <w:t>Comunicación (H</w:t>
      </w:r>
      <w:r w:rsidRPr="005A73A3">
        <w:rPr>
          <w:rFonts w:ascii="Arial" w:hAnsi="Arial" w:cs="Arial"/>
        </w:rPr>
        <w:t>COM</w:t>
      </w:r>
      <w:r w:rsidR="00CA321C">
        <w:rPr>
          <w:rFonts w:ascii="Arial" w:hAnsi="Arial" w:cs="Arial"/>
        </w:rPr>
        <w:t>)</w:t>
      </w:r>
      <w:r w:rsidRPr="005A73A3">
        <w:rPr>
          <w:rFonts w:ascii="Arial" w:hAnsi="Arial" w:cs="Arial"/>
        </w:rPr>
        <w:t xml:space="preserve"> al </w:t>
      </w:r>
      <w:r w:rsidR="00084C8B">
        <w:rPr>
          <w:rFonts w:ascii="Arial" w:hAnsi="Arial" w:cs="Arial"/>
        </w:rPr>
        <w:t xml:space="preserve">Sistema </w:t>
      </w:r>
      <w:r w:rsidR="003A3E12">
        <w:rPr>
          <w:rFonts w:ascii="Arial" w:hAnsi="Arial" w:cs="Arial"/>
        </w:rPr>
        <w:t xml:space="preserve">de Gestión Documental </w:t>
      </w:r>
      <w:r w:rsidRPr="005A73A3">
        <w:rPr>
          <w:rFonts w:ascii="Arial" w:hAnsi="Arial" w:cs="Arial"/>
        </w:rPr>
        <w:t xml:space="preserve">D-Mx </w:t>
      </w:r>
      <w:r w:rsidRPr="00C750BD">
        <w:rPr>
          <w:rFonts w:ascii="Arial" w:hAnsi="Arial" w:cs="Arial"/>
        </w:rPr>
        <w:t>OA correspondientes al per</w:t>
      </w:r>
      <w:r w:rsidR="00A7581F">
        <w:rPr>
          <w:rFonts w:ascii="Arial" w:hAnsi="Arial" w:cs="Arial"/>
        </w:rPr>
        <w:t xml:space="preserve">iodo de IFAI </w:t>
      </w:r>
      <w:r w:rsidR="00084C8B">
        <w:rPr>
          <w:rFonts w:ascii="Arial" w:hAnsi="Arial" w:cs="Arial"/>
        </w:rPr>
        <w:t xml:space="preserve">como </w:t>
      </w:r>
      <w:r w:rsidR="00A7581F">
        <w:rPr>
          <w:rFonts w:ascii="Arial" w:hAnsi="Arial" w:cs="Arial"/>
        </w:rPr>
        <w:t>Organismo Autónomo</w:t>
      </w:r>
      <w:r w:rsidRPr="00C750BD">
        <w:rPr>
          <w:rFonts w:ascii="Arial" w:hAnsi="Arial" w:cs="Arial"/>
        </w:rPr>
        <w:t xml:space="preserve"> </w:t>
      </w:r>
      <w:r w:rsidR="00C750BD" w:rsidRPr="00C750BD">
        <w:rPr>
          <w:rFonts w:ascii="Arial" w:hAnsi="Arial" w:cs="Arial"/>
        </w:rPr>
        <w:t xml:space="preserve">que corresponden a </w:t>
      </w:r>
      <w:r w:rsidR="00A7581F" w:rsidRPr="00A7581F">
        <w:rPr>
          <w:rFonts w:ascii="Arial" w:hAnsi="Arial" w:cs="Arial"/>
        </w:rPr>
        <w:t>10,344</w:t>
      </w:r>
      <w:r w:rsidR="00C750BD" w:rsidRPr="00A7581F">
        <w:rPr>
          <w:rFonts w:ascii="Arial" w:hAnsi="Arial" w:cs="Arial"/>
        </w:rPr>
        <w:t xml:space="preserve"> expediente</w:t>
      </w:r>
      <w:r w:rsidR="00A7581F">
        <w:rPr>
          <w:rFonts w:ascii="Arial" w:hAnsi="Arial" w:cs="Arial"/>
        </w:rPr>
        <w:t>s,</w:t>
      </w:r>
      <w:r w:rsidR="00C750BD" w:rsidRPr="00A7581F">
        <w:rPr>
          <w:rFonts w:ascii="Arial" w:hAnsi="Arial" w:cs="Arial"/>
        </w:rPr>
        <w:t xml:space="preserve"> </w:t>
      </w:r>
      <w:r w:rsidRPr="00A7581F">
        <w:rPr>
          <w:rFonts w:ascii="Arial" w:hAnsi="Arial" w:cs="Arial"/>
        </w:rPr>
        <w:t xml:space="preserve">por </w:t>
      </w:r>
      <w:r w:rsidRPr="005A73A3">
        <w:rPr>
          <w:rFonts w:ascii="Arial" w:hAnsi="Arial" w:cs="Arial"/>
        </w:rPr>
        <w:t>lo que actualmente las ponencias están en proceso de cerrar los expedientes, colocar carátulas y ordenarlos físicamente para posteriormente hacer su solicitud de transferencias primarias.</w:t>
      </w:r>
    </w:p>
    <w:p w14:paraId="2A3A0230" w14:textId="77777777" w:rsidR="006662A2" w:rsidRPr="005A73A3" w:rsidRDefault="006662A2" w:rsidP="006662A2">
      <w:pPr>
        <w:spacing w:line="360" w:lineRule="auto"/>
        <w:jc w:val="both"/>
        <w:rPr>
          <w:rFonts w:ascii="Arial" w:hAnsi="Arial" w:cs="Arial"/>
        </w:rPr>
      </w:pPr>
    </w:p>
    <w:p w14:paraId="0E72AE6D" w14:textId="77777777" w:rsidR="00EC661B" w:rsidRPr="005A73A3" w:rsidRDefault="00BE258B" w:rsidP="006662A2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100%</w:t>
      </w:r>
    </w:p>
    <w:p w14:paraId="609A4DE8" w14:textId="77777777" w:rsidR="0030211F" w:rsidRPr="005A73A3" w:rsidRDefault="0030211F" w:rsidP="00DA2E81">
      <w:pPr>
        <w:spacing w:line="360" w:lineRule="auto"/>
        <w:jc w:val="both"/>
        <w:rPr>
          <w:rFonts w:ascii="Arial" w:hAnsi="Arial" w:cs="Arial"/>
          <w:b/>
        </w:rPr>
      </w:pPr>
    </w:p>
    <w:p w14:paraId="1AABB3F8" w14:textId="77777777" w:rsidR="00B84F3F" w:rsidRPr="005A73A3" w:rsidRDefault="00F71F62" w:rsidP="00BE258B">
      <w:pPr>
        <w:spacing w:line="360" w:lineRule="auto"/>
        <w:rPr>
          <w:rFonts w:ascii="Arial" w:hAnsi="Arial" w:cs="Arial"/>
          <w:b/>
        </w:rPr>
      </w:pPr>
      <w:r w:rsidRPr="00545123">
        <w:rPr>
          <w:rFonts w:ascii="Arial" w:hAnsi="Arial" w:cs="Arial"/>
          <w:b/>
        </w:rPr>
        <w:t xml:space="preserve">e3 </w:t>
      </w:r>
      <w:r w:rsidR="00D77799" w:rsidRPr="00545123">
        <w:rPr>
          <w:rFonts w:ascii="Arial" w:hAnsi="Arial" w:cs="Arial"/>
          <w:b/>
        </w:rPr>
        <w:t>Implementación de un Sistema de Gestión Documental denominado GD-Mx (fase 1)</w:t>
      </w:r>
      <w:r w:rsidR="00DC366C" w:rsidRPr="005A73A3">
        <w:rPr>
          <w:rFonts w:ascii="Arial" w:hAnsi="Arial" w:cs="Arial"/>
          <w:b/>
        </w:rPr>
        <w:t xml:space="preserve"> </w:t>
      </w:r>
    </w:p>
    <w:p w14:paraId="48240025" w14:textId="77777777" w:rsidR="00C00EB8" w:rsidRPr="005A73A3" w:rsidRDefault="00C00EB8" w:rsidP="00BE258B">
      <w:pPr>
        <w:spacing w:line="360" w:lineRule="auto"/>
        <w:rPr>
          <w:rFonts w:ascii="Arial" w:hAnsi="Arial" w:cs="Arial"/>
          <w:b/>
        </w:rPr>
      </w:pPr>
    </w:p>
    <w:p w14:paraId="2826571F" w14:textId="77777777" w:rsidR="00B84F3F" w:rsidRPr="005A73A3" w:rsidRDefault="00B84F3F" w:rsidP="00B84F3F">
      <w:pPr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 w:rsidRPr="005A73A3">
        <w:rPr>
          <w:rFonts w:ascii="Arial" w:hAnsi="Arial" w:cs="Arial"/>
          <w:bCs/>
          <w:lang w:val="es-MX" w:eastAsia="es-MX"/>
        </w:rPr>
        <w:t xml:space="preserve">Mediante ACUERDO ACT-PUB/23/09/2015.05 del Pleno del INAI se autorizó la compra de un Sistema de Gestión Documental que incluye la automatización de procesos (GD-Mx), formalizado a través del contrato OA/C054/15 celebrado entre el INAI y Sidimex </w:t>
      </w:r>
      <w:r w:rsidRPr="005A73A3">
        <w:rPr>
          <w:rFonts w:ascii="Arial" w:hAnsi="Arial" w:cs="Arial"/>
          <w:bCs/>
          <w:lang w:val="es-MX" w:eastAsia="es-MX"/>
        </w:rPr>
        <w:lastRenderedPageBreak/>
        <w:t>Tecnologías de Información, S.A. de C.V. en fecha 29 de diciembre de 2016 y su convenio modificatorio.</w:t>
      </w:r>
    </w:p>
    <w:p w14:paraId="61E90545" w14:textId="77777777" w:rsidR="00B84F3F" w:rsidRPr="005A73A3" w:rsidRDefault="00B84F3F" w:rsidP="00B84F3F">
      <w:pPr>
        <w:spacing w:line="360" w:lineRule="auto"/>
        <w:jc w:val="both"/>
        <w:rPr>
          <w:rFonts w:ascii="Arial" w:hAnsi="Arial" w:cs="Arial"/>
          <w:bCs/>
          <w:lang w:val="es-MX" w:eastAsia="es-MX"/>
        </w:rPr>
      </w:pPr>
    </w:p>
    <w:p w14:paraId="437C0D12" w14:textId="77777777" w:rsidR="00B84F3F" w:rsidRPr="005A73A3" w:rsidRDefault="00B84F3F" w:rsidP="00B84F3F">
      <w:pPr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 w:rsidRPr="005A73A3">
        <w:rPr>
          <w:rFonts w:ascii="Arial" w:hAnsi="Arial" w:cs="Arial"/>
          <w:bCs/>
          <w:lang w:val="es-MX" w:eastAsia="es-MX"/>
        </w:rPr>
        <w:t>En cumplimiento a dicho contrato, en fecha 31 de diciembre de 2015, se recibieron 210 licencias del software base; en fecha 31 de mayo de 2016, el código fuente de los desarrollos, parametrizaciones y configuraciones realizadas y en fecha 31 de agosto de 2016, la instalación y puesta en operación de dicho sistema con los cinco procesos sustantivos parametrizados y operando.</w:t>
      </w:r>
    </w:p>
    <w:p w14:paraId="090E3FB0" w14:textId="77777777" w:rsidR="00B84F3F" w:rsidRPr="005A73A3" w:rsidRDefault="00B84F3F" w:rsidP="00B84F3F">
      <w:pPr>
        <w:spacing w:line="360" w:lineRule="auto"/>
        <w:jc w:val="both"/>
        <w:rPr>
          <w:rFonts w:ascii="Arial" w:hAnsi="Arial" w:cs="Arial"/>
          <w:bCs/>
          <w:lang w:val="es-MX" w:eastAsia="es-MX"/>
        </w:rPr>
      </w:pPr>
    </w:p>
    <w:p w14:paraId="02ADF5BE" w14:textId="77777777" w:rsidR="00B84F3F" w:rsidRPr="005A73A3" w:rsidRDefault="00B84F3F" w:rsidP="00B84F3F">
      <w:pPr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 w:rsidRPr="005A73A3">
        <w:rPr>
          <w:rFonts w:ascii="Arial" w:hAnsi="Arial" w:cs="Arial"/>
          <w:bCs/>
          <w:lang w:val="es-MX" w:eastAsia="es-MX"/>
        </w:rPr>
        <w:t>Durante los meses de septiembre a noviembre se han llevado a cabo puestas en operación piloto con los usuarios de dicho sistema y actualmente se encuentra corriendo el periodo de garantía contra defectos e insuficiencias en la implementación de la funcionalidad de dicho proyecto.</w:t>
      </w:r>
    </w:p>
    <w:p w14:paraId="66B93357" w14:textId="77777777" w:rsidR="00B84F3F" w:rsidRPr="005A73A3" w:rsidRDefault="00B84F3F" w:rsidP="00DA2E81">
      <w:pPr>
        <w:spacing w:line="360" w:lineRule="auto"/>
        <w:jc w:val="both"/>
        <w:rPr>
          <w:rFonts w:ascii="Arial" w:hAnsi="Arial" w:cs="Arial"/>
          <w:b/>
        </w:rPr>
      </w:pPr>
    </w:p>
    <w:p w14:paraId="69F38F16" w14:textId="77777777" w:rsidR="00D77799" w:rsidRPr="005A73A3" w:rsidRDefault="00D77799" w:rsidP="00DA2E81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</w:t>
      </w:r>
      <w:r w:rsidR="00F71F62" w:rsidRPr="005A73A3">
        <w:rPr>
          <w:rFonts w:ascii="Arial" w:hAnsi="Arial" w:cs="Arial"/>
          <w:b/>
        </w:rPr>
        <w:t>0</w:t>
      </w:r>
      <w:r w:rsidRPr="005A73A3">
        <w:rPr>
          <w:rFonts w:ascii="Arial" w:hAnsi="Arial" w:cs="Arial"/>
          <w:b/>
        </w:rPr>
        <w:t>0%</w:t>
      </w:r>
    </w:p>
    <w:p w14:paraId="3FC520D9" w14:textId="77777777" w:rsidR="00B84F3F" w:rsidRPr="005A73A3" w:rsidRDefault="00B84F3F" w:rsidP="00DA2E81">
      <w:pPr>
        <w:spacing w:line="360" w:lineRule="auto"/>
        <w:jc w:val="both"/>
        <w:rPr>
          <w:rFonts w:ascii="Arial" w:hAnsi="Arial" w:cs="Arial"/>
          <w:b/>
        </w:rPr>
      </w:pPr>
    </w:p>
    <w:p w14:paraId="088A0737" w14:textId="77777777" w:rsidR="00B52B97" w:rsidRPr="005A73A3" w:rsidRDefault="00DA2E81" w:rsidP="00F71F62">
      <w:pPr>
        <w:pStyle w:val="Prrafodelista"/>
        <w:numPr>
          <w:ilvl w:val="0"/>
          <w:numId w:val="34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73A3">
        <w:rPr>
          <w:rFonts w:ascii="Arial" w:hAnsi="Arial" w:cs="Arial"/>
          <w:b/>
          <w:sz w:val="28"/>
          <w:szCs w:val="28"/>
        </w:rPr>
        <w:t>Capacitación</w:t>
      </w:r>
    </w:p>
    <w:p w14:paraId="32438F6A" w14:textId="77777777" w:rsidR="00DA2E81" w:rsidRPr="005A73A3" w:rsidRDefault="00DA2E81" w:rsidP="00DA2E81">
      <w:pPr>
        <w:spacing w:line="360" w:lineRule="auto"/>
        <w:jc w:val="center"/>
        <w:rPr>
          <w:rFonts w:ascii="Arial" w:hAnsi="Arial" w:cs="Arial"/>
          <w:b/>
        </w:rPr>
      </w:pPr>
    </w:p>
    <w:p w14:paraId="64E1A574" w14:textId="77777777" w:rsidR="00B52B97" w:rsidRPr="005A73A3" w:rsidRDefault="00F71F62" w:rsidP="00AF50EB">
      <w:pPr>
        <w:spacing w:line="360" w:lineRule="auto"/>
        <w:jc w:val="both"/>
        <w:rPr>
          <w:rFonts w:ascii="Arial" w:hAnsi="Arial" w:cs="Arial"/>
          <w:b/>
          <w:lang w:val="es-MX" w:eastAsia="es-MX"/>
        </w:rPr>
      </w:pPr>
      <w:r w:rsidRPr="00545123">
        <w:rPr>
          <w:rFonts w:ascii="Arial" w:hAnsi="Arial" w:cs="Arial"/>
          <w:b/>
        </w:rPr>
        <w:t xml:space="preserve">f1 </w:t>
      </w:r>
      <w:r w:rsidRPr="00545123">
        <w:rPr>
          <w:rFonts w:ascii="Arial" w:hAnsi="Arial" w:cs="Arial"/>
          <w:b/>
          <w:lang w:val="es-MX" w:eastAsia="es-MX"/>
        </w:rPr>
        <w:t xml:space="preserve">Curso de introducción a los archivos para los </w:t>
      </w:r>
      <w:proofErr w:type="gramStart"/>
      <w:r w:rsidRPr="00545123">
        <w:rPr>
          <w:rFonts w:ascii="Arial" w:hAnsi="Arial" w:cs="Arial"/>
          <w:b/>
          <w:lang w:val="es-MX" w:eastAsia="es-MX"/>
        </w:rPr>
        <w:t>Responsables</w:t>
      </w:r>
      <w:proofErr w:type="gramEnd"/>
      <w:r w:rsidRPr="00545123">
        <w:rPr>
          <w:rFonts w:ascii="Arial" w:hAnsi="Arial" w:cs="Arial"/>
          <w:b/>
          <w:lang w:val="es-MX" w:eastAsia="es-MX"/>
        </w:rPr>
        <w:t xml:space="preserve"> de los Archivos de Trámite y Curso del </w:t>
      </w:r>
      <w:r w:rsidR="002E1FEF" w:rsidRPr="00545123">
        <w:rPr>
          <w:rFonts w:ascii="Arial" w:hAnsi="Arial" w:cs="Arial"/>
          <w:b/>
          <w:lang w:val="es-MX" w:eastAsia="es-MX"/>
        </w:rPr>
        <w:t>Sistema de Gestión Documental</w:t>
      </w:r>
      <w:r w:rsidRPr="00545123">
        <w:rPr>
          <w:rFonts w:ascii="Arial" w:hAnsi="Arial" w:cs="Arial"/>
          <w:b/>
          <w:lang w:val="es-MX" w:eastAsia="es-MX"/>
        </w:rPr>
        <w:t xml:space="preserve"> D-Mx para los Responsables de los Archivos de Trámite</w:t>
      </w:r>
    </w:p>
    <w:p w14:paraId="3F954C13" w14:textId="77777777" w:rsidR="00F71F62" w:rsidRPr="005A73A3" w:rsidRDefault="00F71F62" w:rsidP="00AF50EB">
      <w:pPr>
        <w:spacing w:line="360" w:lineRule="auto"/>
        <w:jc w:val="both"/>
        <w:rPr>
          <w:rFonts w:ascii="Arial" w:hAnsi="Arial" w:cs="Arial"/>
        </w:rPr>
      </w:pPr>
    </w:p>
    <w:p w14:paraId="5D94552F" w14:textId="77777777" w:rsidR="00E9044F" w:rsidRDefault="00736D4C" w:rsidP="007B0681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Se realizaron un total de cinco cursos sobre el tema de </w:t>
      </w:r>
      <w:r w:rsidRPr="005A73A3">
        <w:rPr>
          <w:rFonts w:ascii="Arial" w:hAnsi="Arial" w:cs="Arial"/>
          <w:i/>
        </w:rPr>
        <w:t>“conceptos básicos sobre gestión documental”</w:t>
      </w:r>
      <w:r w:rsidRPr="005A73A3">
        <w:rPr>
          <w:rFonts w:ascii="Arial" w:hAnsi="Arial" w:cs="Arial"/>
        </w:rPr>
        <w:t xml:space="preserve">, a fin de que los </w:t>
      </w:r>
      <w:proofErr w:type="gramStart"/>
      <w:r w:rsidRPr="005A73A3">
        <w:rPr>
          <w:rFonts w:ascii="Arial" w:hAnsi="Arial" w:cs="Arial"/>
        </w:rPr>
        <w:t>Responsables</w:t>
      </w:r>
      <w:proofErr w:type="gramEnd"/>
      <w:r w:rsidRPr="005A73A3">
        <w:rPr>
          <w:rFonts w:ascii="Arial" w:hAnsi="Arial" w:cs="Arial"/>
        </w:rPr>
        <w:t xml:space="preserve"> de los Archivos de Trámite de las Unidades Administrativas del INAI, incluidas las Ponencias, conocieran los conceptos básicos de la gestión documental y administración de documentos. </w:t>
      </w:r>
    </w:p>
    <w:p w14:paraId="1E94D593" w14:textId="77777777" w:rsidR="00E9044F" w:rsidRDefault="00E9044F" w:rsidP="007B0681">
      <w:pPr>
        <w:spacing w:line="360" w:lineRule="auto"/>
        <w:jc w:val="both"/>
        <w:rPr>
          <w:rFonts w:ascii="Arial" w:hAnsi="Arial" w:cs="Arial"/>
        </w:rPr>
      </w:pPr>
    </w:p>
    <w:p w14:paraId="4ED238A6" w14:textId="77777777" w:rsidR="00736D4C" w:rsidRDefault="00736D4C" w:rsidP="007B0681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Cuatro de estos cursos fueron impartidos </w:t>
      </w:r>
      <w:r w:rsidR="00E9044F">
        <w:rPr>
          <w:rFonts w:ascii="Arial" w:hAnsi="Arial" w:cs="Arial"/>
        </w:rPr>
        <w:t xml:space="preserve">los días </w:t>
      </w:r>
      <w:r w:rsidR="00615024">
        <w:rPr>
          <w:rFonts w:ascii="Arial" w:hAnsi="Arial" w:cs="Arial"/>
        </w:rPr>
        <w:t xml:space="preserve">5, 12, 19 y 24 </w:t>
      </w:r>
      <w:r w:rsidRPr="005A73A3">
        <w:rPr>
          <w:rFonts w:ascii="Arial" w:hAnsi="Arial" w:cs="Arial"/>
        </w:rPr>
        <w:t xml:space="preserve">de febrero y uno </w:t>
      </w:r>
      <w:r w:rsidR="00615024">
        <w:rPr>
          <w:rFonts w:ascii="Arial" w:hAnsi="Arial" w:cs="Arial"/>
        </w:rPr>
        <w:t xml:space="preserve">el 3 de </w:t>
      </w:r>
      <w:r w:rsidRPr="005A73A3">
        <w:rPr>
          <w:rFonts w:ascii="Arial" w:hAnsi="Arial" w:cs="Arial"/>
        </w:rPr>
        <w:t>mayo</w:t>
      </w:r>
      <w:r w:rsidR="00C70F17">
        <w:rPr>
          <w:rFonts w:ascii="Arial" w:hAnsi="Arial" w:cs="Arial"/>
        </w:rPr>
        <w:t xml:space="preserve"> del 2016</w:t>
      </w:r>
      <w:r w:rsidRPr="005A73A3">
        <w:rPr>
          <w:rFonts w:ascii="Arial" w:hAnsi="Arial" w:cs="Arial"/>
        </w:rPr>
        <w:t>, este último se debió a los cambios que hubo del personal designado como Responsable de Archivo de Trámite de algunas áreas.</w:t>
      </w:r>
    </w:p>
    <w:p w14:paraId="71D426BF" w14:textId="77777777" w:rsidR="00E9044F" w:rsidRPr="005A73A3" w:rsidRDefault="00E9044F" w:rsidP="007B0681">
      <w:pPr>
        <w:spacing w:line="360" w:lineRule="auto"/>
        <w:jc w:val="both"/>
        <w:rPr>
          <w:rFonts w:ascii="Arial" w:hAnsi="Arial" w:cs="Arial"/>
        </w:rPr>
      </w:pPr>
    </w:p>
    <w:p w14:paraId="72DF638C" w14:textId="77777777" w:rsidR="007B0681" w:rsidRPr="005A73A3" w:rsidRDefault="00B76F88" w:rsidP="007B0681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 xml:space="preserve">De igual manera se impartieron </w:t>
      </w:r>
      <w:r w:rsidR="00C70F17">
        <w:rPr>
          <w:rFonts w:ascii="Arial" w:hAnsi="Arial" w:cs="Arial"/>
        </w:rPr>
        <w:t>cursos los días</w:t>
      </w:r>
      <w:r w:rsidRPr="00302108">
        <w:rPr>
          <w:rFonts w:ascii="Arial" w:hAnsi="Arial" w:cs="Arial"/>
        </w:rPr>
        <w:t xml:space="preserve"> </w:t>
      </w:r>
      <w:r w:rsidR="000D1A06">
        <w:rPr>
          <w:rFonts w:ascii="Arial" w:hAnsi="Arial" w:cs="Arial"/>
        </w:rPr>
        <w:t xml:space="preserve">4, 6, 11 y 13 </w:t>
      </w:r>
      <w:r w:rsidRPr="00302108">
        <w:rPr>
          <w:rFonts w:ascii="Arial" w:hAnsi="Arial" w:cs="Arial"/>
        </w:rPr>
        <w:t xml:space="preserve">de </w:t>
      </w:r>
      <w:r w:rsidR="00302108" w:rsidRPr="00302108">
        <w:rPr>
          <w:rFonts w:ascii="Arial" w:hAnsi="Arial" w:cs="Arial"/>
        </w:rPr>
        <w:t>octubre</w:t>
      </w:r>
      <w:r w:rsidRPr="00302108">
        <w:rPr>
          <w:rFonts w:ascii="Arial" w:hAnsi="Arial" w:cs="Arial"/>
        </w:rPr>
        <w:t xml:space="preserve"> </w:t>
      </w:r>
      <w:r w:rsidR="00C70F17">
        <w:rPr>
          <w:rFonts w:ascii="Arial" w:hAnsi="Arial" w:cs="Arial"/>
        </w:rPr>
        <w:t>del 2016,</w:t>
      </w:r>
      <w:r w:rsidRPr="005A73A3">
        <w:rPr>
          <w:rFonts w:ascii="Arial" w:hAnsi="Arial" w:cs="Arial"/>
        </w:rPr>
        <w:t xml:space="preserve"> exclusivos para el tema de</w:t>
      </w:r>
      <w:r w:rsidR="00A05584" w:rsidRPr="005A73A3">
        <w:rPr>
          <w:rFonts w:ascii="Arial" w:hAnsi="Arial" w:cs="Arial"/>
        </w:rPr>
        <w:t xml:space="preserve"> </w:t>
      </w:r>
      <w:r w:rsidRPr="005A73A3">
        <w:rPr>
          <w:rFonts w:ascii="Arial" w:hAnsi="Arial" w:cs="Arial"/>
        </w:rPr>
        <w:t>l</w:t>
      </w:r>
      <w:r w:rsidR="00A05584" w:rsidRPr="005A73A3">
        <w:rPr>
          <w:rFonts w:ascii="Arial" w:hAnsi="Arial" w:cs="Arial"/>
        </w:rPr>
        <w:t>a carga de información al</w:t>
      </w:r>
      <w:r w:rsidRPr="005A73A3">
        <w:rPr>
          <w:rFonts w:ascii="Arial" w:hAnsi="Arial" w:cs="Arial"/>
        </w:rPr>
        <w:t xml:space="preserve"> sistema D-Mx, a fin de orientar a los Responsables de Archivo de Trámite como</w:t>
      </w:r>
      <w:r w:rsidR="00A05584" w:rsidRPr="005A73A3">
        <w:rPr>
          <w:rFonts w:ascii="Arial" w:hAnsi="Arial" w:cs="Arial"/>
        </w:rPr>
        <w:t xml:space="preserve"> </w:t>
      </w:r>
      <w:r w:rsidRPr="005A73A3">
        <w:rPr>
          <w:rFonts w:ascii="Arial" w:hAnsi="Arial" w:cs="Arial"/>
        </w:rPr>
        <w:t xml:space="preserve">realizar la descripción documental de sus </w:t>
      </w:r>
      <w:r w:rsidRPr="005A73A3">
        <w:rPr>
          <w:rFonts w:ascii="Arial" w:hAnsi="Arial" w:cs="Arial"/>
        </w:rPr>
        <w:lastRenderedPageBreak/>
        <w:t>expedientes dependiendo del periodo</w:t>
      </w:r>
      <w:r w:rsidR="00A05584" w:rsidRPr="005A73A3">
        <w:rPr>
          <w:rFonts w:ascii="Arial" w:hAnsi="Arial" w:cs="Arial"/>
        </w:rPr>
        <w:t xml:space="preserve"> </w:t>
      </w:r>
      <w:r w:rsidR="00B84F3F" w:rsidRPr="005A73A3">
        <w:rPr>
          <w:rFonts w:ascii="Arial" w:hAnsi="Arial" w:cs="Arial"/>
        </w:rPr>
        <w:t xml:space="preserve">comprendido </w:t>
      </w:r>
      <w:r w:rsidR="00A05584" w:rsidRPr="005A73A3">
        <w:rPr>
          <w:rFonts w:ascii="Arial" w:hAnsi="Arial" w:cs="Arial"/>
        </w:rPr>
        <w:t>como</w:t>
      </w:r>
      <w:r w:rsidRPr="005A73A3">
        <w:rPr>
          <w:rFonts w:ascii="Arial" w:hAnsi="Arial" w:cs="Arial"/>
        </w:rPr>
        <w:t xml:space="preserve"> IFAI o como IFAI-Organismo Autónomo. </w:t>
      </w:r>
    </w:p>
    <w:p w14:paraId="7EFADCEE" w14:textId="77777777" w:rsidR="00B84F3F" w:rsidRPr="005A73A3" w:rsidRDefault="00B84F3F" w:rsidP="007B0681">
      <w:pPr>
        <w:spacing w:line="360" w:lineRule="auto"/>
        <w:jc w:val="both"/>
        <w:rPr>
          <w:rFonts w:ascii="Arial" w:hAnsi="Arial" w:cs="Arial"/>
        </w:rPr>
      </w:pPr>
    </w:p>
    <w:p w14:paraId="78FA8607" w14:textId="77777777" w:rsidR="00E02F89" w:rsidRPr="005A73A3" w:rsidRDefault="00BE258B" w:rsidP="002927F1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100%</w:t>
      </w:r>
    </w:p>
    <w:p w14:paraId="3DF4A637" w14:textId="77777777" w:rsidR="00DA5CF1" w:rsidRPr="005A73A3" w:rsidRDefault="00DA5CF1" w:rsidP="002927F1">
      <w:pPr>
        <w:spacing w:line="360" w:lineRule="auto"/>
        <w:jc w:val="both"/>
        <w:rPr>
          <w:rFonts w:ascii="Arial" w:hAnsi="Arial" w:cs="Arial"/>
        </w:rPr>
      </w:pPr>
    </w:p>
    <w:p w14:paraId="6D996691" w14:textId="77777777" w:rsidR="00F71F62" w:rsidRDefault="00F71F62" w:rsidP="00F71F62">
      <w:pPr>
        <w:spacing w:line="360" w:lineRule="auto"/>
        <w:jc w:val="both"/>
        <w:rPr>
          <w:rFonts w:ascii="Arial" w:hAnsi="Arial" w:cs="Arial"/>
          <w:b/>
        </w:rPr>
      </w:pPr>
      <w:r w:rsidRPr="00545123">
        <w:rPr>
          <w:rFonts w:ascii="Arial" w:hAnsi="Arial" w:cs="Arial"/>
          <w:b/>
        </w:rPr>
        <w:t xml:space="preserve">f2 </w:t>
      </w:r>
      <w:r w:rsidRPr="00545123">
        <w:rPr>
          <w:rFonts w:ascii="Arial" w:hAnsi="Arial" w:cs="Arial"/>
          <w:b/>
          <w:lang w:val="es-MX" w:eastAsia="es-MX"/>
        </w:rPr>
        <w:t xml:space="preserve">Curso de Valoración Documental dirigido a los </w:t>
      </w:r>
      <w:proofErr w:type="gramStart"/>
      <w:r w:rsidRPr="00545123">
        <w:rPr>
          <w:rFonts w:ascii="Arial" w:hAnsi="Arial" w:cs="Arial"/>
          <w:b/>
          <w:lang w:val="es-MX" w:eastAsia="es-MX"/>
        </w:rPr>
        <w:t>Responsables</w:t>
      </w:r>
      <w:proofErr w:type="gramEnd"/>
      <w:r w:rsidRPr="00545123">
        <w:rPr>
          <w:rFonts w:ascii="Arial" w:hAnsi="Arial" w:cs="Arial"/>
          <w:b/>
          <w:lang w:val="es-MX" w:eastAsia="es-MX"/>
        </w:rPr>
        <w:t xml:space="preserve"> de los Archivos de Trámite</w:t>
      </w:r>
      <w:r w:rsidRPr="005A73A3">
        <w:rPr>
          <w:rFonts w:ascii="Arial" w:hAnsi="Arial" w:cs="Arial"/>
          <w:b/>
        </w:rPr>
        <w:t xml:space="preserve"> </w:t>
      </w:r>
    </w:p>
    <w:p w14:paraId="3100B9AB" w14:textId="77777777" w:rsidR="0030211F" w:rsidRPr="005A73A3" w:rsidRDefault="0030211F" w:rsidP="00F71F62">
      <w:pPr>
        <w:spacing w:line="360" w:lineRule="auto"/>
        <w:jc w:val="both"/>
        <w:rPr>
          <w:rFonts w:ascii="Arial" w:hAnsi="Arial" w:cs="Arial"/>
          <w:b/>
        </w:rPr>
      </w:pPr>
    </w:p>
    <w:p w14:paraId="03DFABAB" w14:textId="77777777" w:rsidR="00F11DA2" w:rsidRDefault="003F1857" w:rsidP="003F1857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>Se realizaron un total de c</w:t>
      </w:r>
      <w:r w:rsidR="00F11DA2">
        <w:rPr>
          <w:rFonts w:ascii="Arial" w:hAnsi="Arial" w:cs="Arial"/>
        </w:rPr>
        <w:t>inco</w:t>
      </w:r>
      <w:r w:rsidRPr="005A73A3">
        <w:rPr>
          <w:rFonts w:ascii="Arial" w:hAnsi="Arial" w:cs="Arial"/>
        </w:rPr>
        <w:t xml:space="preserve"> cursos sobre el tema de la </w:t>
      </w:r>
      <w:r w:rsidRPr="0030211F">
        <w:rPr>
          <w:rFonts w:ascii="Arial" w:hAnsi="Arial" w:cs="Arial"/>
          <w:i/>
        </w:rPr>
        <w:t>“valoración documental”</w:t>
      </w:r>
      <w:r w:rsidR="007E4657" w:rsidRPr="005A73A3">
        <w:rPr>
          <w:rFonts w:ascii="Arial" w:hAnsi="Arial" w:cs="Arial"/>
        </w:rPr>
        <w:t xml:space="preserve"> de los cuales </w:t>
      </w:r>
      <w:r w:rsidR="00F11DA2">
        <w:rPr>
          <w:rFonts w:ascii="Arial" w:hAnsi="Arial" w:cs="Arial"/>
        </w:rPr>
        <w:t>cuatro</w:t>
      </w:r>
      <w:r w:rsidR="007E4657" w:rsidRPr="005A73A3">
        <w:rPr>
          <w:rFonts w:ascii="Arial" w:hAnsi="Arial" w:cs="Arial"/>
        </w:rPr>
        <w:t xml:space="preserve"> </w:t>
      </w:r>
      <w:r w:rsidR="00F11DA2">
        <w:rPr>
          <w:rFonts w:ascii="Arial" w:hAnsi="Arial" w:cs="Arial"/>
        </w:rPr>
        <w:t>se</w:t>
      </w:r>
      <w:r w:rsidR="007E4657" w:rsidRPr="005A73A3">
        <w:rPr>
          <w:rFonts w:ascii="Arial" w:hAnsi="Arial" w:cs="Arial"/>
        </w:rPr>
        <w:t xml:space="preserve"> imparti</w:t>
      </w:r>
      <w:r w:rsidR="00F11DA2">
        <w:rPr>
          <w:rFonts w:ascii="Arial" w:hAnsi="Arial" w:cs="Arial"/>
        </w:rPr>
        <w:t xml:space="preserve">eron lo días 16, 17, 21 y 22 </w:t>
      </w:r>
      <w:r w:rsidR="007E4657" w:rsidRPr="005A73A3">
        <w:rPr>
          <w:rFonts w:ascii="Arial" w:hAnsi="Arial" w:cs="Arial"/>
        </w:rPr>
        <w:t xml:space="preserve">de junio y </w:t>
      </w:r>
      <w:r w:rsidR="00F11DA2">
        <w:rPr>
          <w:rFonts w:ascii="Arial" w:hAnsi="Arial" w:cs="Arial"/>
        </w:rPr>
        <w:t>el último el 6 de</w:t>
      </w:r>
      <w:r w:rsidR="007E4657" w:rsidRPr="005A73A3">
        <w:rPr>
          <w:rFonts w:ascii="Arial" w:hAnsi="Arial" w:cs="Arial"/>
        </w:rPr>
        <w:t xml:space="preserve"> julio</w:t>
      </w:r>
      <w:r w:rsidR="00C70F17">
        <w:rPr>
          <w:rFonts w:ascii="Arial" w:hAnsi="Arial" w:cs="Arial"/>
        </w:rPr>
        <w:t xml:space="preserve"> de 2016</w:t>
      </w:r>
      <w:r w:rsidR="00D96179" w:rsidRPr="005A73A3">
        <w:rPr>
          <w:rFonts w:ascii="Arial" w:hAnsi="Arial" w:cs="Arial"/>
        </w:rPr>
        <w:t xml:space="preserve">. </w:t>
      </w:r>
    </w:p>
    <w:p w14:paraId="36C96ABB" w14:textId="77777777" w:rsidR="00F11DA2" w:rsidRDefault="00F11DA2" w:rsidP="003F1857">
      <w:pPr>
        <w:spacing w:line="360" w:lineRule="auto"/>
        <w:jc w:val="both"/>
        <w:rPr>
          <w:rFonts w:ascii="Arial" w:hAnsi="Arial" w:cs="Arial"/>
        </w:rPr>
      </w:pPr>
    </w:p>
    <w:p w14:paraId="681056D5" w14:textId="77777777" w:rsidR="00F71F62" w:rsidRPr="005A73A3" w:rsidRDefault="004911B2" w:rsidP="003F1857">
      <w:pPr>
        <w:spacing w:line="360" w:lineRule="auto"/>
        <w:jc w:val="both"/>
        <w:rPr>
          <w:rFonts w:ascii="Arial" w:hAnsi="Arial" w:cs="Arial"/>
        </w:rPr>
      </w:pPr>
      <w:r w:rsidRPr="005A73A3">
        <w:rPr>
          <w:rFonts w:ascii="Arial" w:hAnsi="Arial" w:cs="Arial"/>
        </w:rPr>
        <w:t>La finalidad de e</w:t>
      </w:r>
      <w:r w:rsidR="00D96179" w:rsidRPr="005A73A3">
        <w:rPr>
          <w:rFonts w:ascii="Arial" w:hAnsi="Arial" w:cs="Arial"/>
        </w:rPr>
        <w:t xml:space="preserve">ste curso </w:t>
      </w:r>
      <w:r w:rsidRPr="005A73A3">
        <w:rPr>
          <w:rFonts w:ascii="Arial" w:hAnsi="Arial" w:cs="Arial"/>
        </w:rPr>
        <w:t>fue e</w:t>
      </w:r>
      <w:r w:rsidR="00D96179" w:rsidRPr="005A73A3">
        <w:rPr>
          <w:rFonts w:ascii="Arial" w:hAnsi="Arial" w:cs="Arial"/>
        </w:rPr>
        <w:t xml:space="preserve">xplicarles a los </w:t>
      </w:r>
      <w:r w:rsidR="00084C8B" w:rsidRPr="005A73A3">
        <w:rPr>
          <w:rFonts w:ascii="Arial" w:hAnsi="Arial" w:cs="Arial"/>
        </w:rPr>
        <w:t xml:space="preserve">responsables de los archivos de trámite </w:t>
      </w:r>
      <w:r w:rsidR="00D96179" w:rsidRPr="005A73A3">
        <w:rPr>
          <w:rFonts w:ascii="Arial" w:hAnsi="Arial" w:cs="Arial"/>
        </w:rPr>
        <w:t>la importancia de la valoración documental dentro de la organizació</w:t>
      </w:r>
      <w:r w:rsidR="0030211F">
        <w:rPr>
          <w:rFonts w:ascii="Arial" w:hAnsi="Arial" w:cs="Arial"/>
        </w:rPr>
        <w:t xml:space="preserve">n archivística y en </w:t>
      </w:r>
      <w:r w:rsidR="00FE1F1E">
        <w:rPr>
          <w:rFonts w:ascii="Arial" w:hAnsi="Arial" w:cs="Arial"/>
        </w:rPr>
        <w:t>qué</w:t>
      </w:r>
      <w:r w:rsidR="0030211F">
        <w:rPr>
          <w:rFonts w:ascii="Arial" w:hAnsi="Arial" w:cs="Arial"/>
        </w:rPr>
        <w:t xml:space="preserve"> consistía</w:t>
      </w:r>
      <w:r w:rsidR="00D96179" w:rsidRPr="005A73A3">
        <w:rPr>
          <w:rFonts w:ascii="Arial" w:hAnsi="Arial" w:cs="Arial"/>
        </w:rPr>
        <w:t xml:space="preserve"> el llenado de las fichas de valoración documental para la integración del Catálogo de Disposición Documental.</w:t>
      </w:r>
    </w:p>
    <w:p w14:paraId="55E00D7B" w14:textId="77777777" w:rsidR="00AC1E4A" w:rsidRPr="005A73A3" w:rsidRDefault="00AC1E4A" w:rsidP="003F1857">
      <w:pPr>
        <w:spacing w:line="360" w:lineRule="auto"/>
        <w:jc w:val="both"/>
        <w:rPr>
          <w:rFonts w:ascii="Arial" w:hAnsi="Arial" w:cs="Arial"/>
          <w:b/>
        </w:rPr>
      </w:pPr>
    </w:p>
    <w:p w14:paraId="0F721B4D" w14:textId="77777777" w:rsidR="00AC1E4A" w:rsidRPr="005A73A3" w:rsidRDefault="00AC1E4A" w:rsidP="003F1857">
      <w:pPr>
        <w:spacing w:line="360" w:lineRule="auto"/>
        <w:jc w:val="both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100%</w:t>
      </w:r>
    </w:p>
    <w:p w14:paraId="278E16DE" w14:textId="77777777" w:rsidR="00B84F3F" w:rsidRPr="005A73A3" w:rsidRDefault="00B84F3F" w:rsidP="003F1857">
      <w:pPr>
        <w:spacing w:line="360" w:lineRule="auto"/>
        <w:jc w:val="both"/>
        <w:rPr>
          <w:rFonts w:ascii="Arial" w:hAnsi="Arial" w:cs="Arial"/>
        </w:rPr>
      </w:pPr>
    </w:p>
    <w:p w14:paraId="110FF77A" w14:textId="77777777" w:rsidR="00F71F62" w:rsidRPr="005A73A3" w:rsidRDefault="00F71F62" w:rsidP="00F71F62">
      <w:pPr>
        <w:pStyle w:val="Prrafodelista"/>
        <w:numPr>
          <w:ilvl w:val="0"/>
          <w:numId w:val="34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73A3">
        <w:rPr>
          <w:rFonts w:ascii="Arial" w:hAnsi="Arial" w:cs="Arial"/>
          <w:b/>
          <w:sz w:val="28"/>
          <w:szCs w:val="28"/>
        </w:rPr>
        <w:t>Infraestructura</w:t>
      </w:r>
    </w:p>
    <w:p w14:paraId="2C95B8F8" w14:textId="77777777" w:rsidR="00F71F62" w:rsidRPr="005A73A3" w:rsidRDefault="00F71F62" w:rsidP="0052176B">
      <w:pPr>
        <w:spacing w:line="360" w:lineRule="auto"/>
        <w:rPr>
          <w:rFonts w:ascii="Arial" w:hAnsi="Arial" w:cs="Arial"/>
          <w:b/>
        </w:rPr>
      </w:pPr>
    </w:p>
    <w:p w14:paraId="06E5DE09" w14:textId="77777777" w:rsidR="00DC366C" w:rsidRPr="005A73A3" w:rsidRDefault="00F71F62" w:rsidP="0052176B">
      <w:pPr>
        <w:spacing w:line="360" w:lineRule="auto"/>
        <w:rPr>
          <w:rFonts w:ascii="Arial" w:hAnsi="Arial" w:cs="Arial"/>
          <w:b/>
        </w:rPr>
      </w:pPr>
      <w:r w:rsidRPr="00545123">
        <w:rPr>
          <w:rFonts w:ascii="Arial" w:hAnsi="Arial" w:cs="Arial"/>
          <w:b/>
        </w:rPr>
        <w:t xml:space="preserve">g1 </w:t>
      </w:r>
      <w:r w:rsidR="00A41794" w:rsidRPr="00545123">
        <w:rPr>
          <w:rFonts w:ascii="Arial" w:hAnsi="Arial" w:cs="Arial"/>
          <w:b/>
        </w:rPr>
        <w:t>Adquisición de estantería móvil para el Archivo de Concentración</w:t>
      </w:r>
      <w:r w:rsidR="00DC366C" w:rsidRPr="005A73A3">
        <w:rPr>
          <w:rFonts w:ascii="Arial" w:hAnsi="Arial" w:cs="Arial"/>
          <w:b/>
        </w:rPr>
        <w:t xml:space="preserve"> </w:t>
      </w:r>
    </w:p>
    <w:p w14:paraId="3B83ADE0" w14:textId="77777777" w:rsidR="00662874" w:rsidRDefault="00662874" w:rsidP="0052176B">
      <w:pPr>
        <w:spacing w:line="360" w:lineRule="auto"/>
        <w:rPr>
          <w:rFonts w:ascii="Arial" w:hAnsi="Arial" w:cs="Arial"/>
          <w:b/>
        </w:rPr>
      </w:pPr>
    </w:p>
    <w:p w14:paraId="45B24377" w14:textId="77777777" w:rsidR="00A41794" w:rsidRDefault="000C2B6A" w:rsidP="0052176B">
      <w:pPr>
        <w:spacing w:line="360" w:lineRule="auto"/>
        <w:jc w:val="both"/>
        <w:rPr>
          <w:rFonts w:ascii="Arial" w:hAnsi="Arial" w:cs="Arial"/>
        </w:rPr>
      </w:pPr>
      <w:r w:rsidRPr="00302108">
        <w:rPr>
          <w:rFonts w:ascii="Arial" w:hAnsi="Arial" w:cs="Arial"/>
        </w:rPr>
        <w:t xml:space="preserve">A través del pedido OA/P065/16 se realizó </w:t>
      </w:r>
      <w:r w:rsidR="000F25BF" w:rsidRPr="00302108">
        <w:rPr>
          <w:rFonts w:ascii="Arial" w:hAnsi="Arial" w:cs="Arial"/>
        </w:rPr>
        <w:t xml:space="preserve">en el último trimestre del 2016 </w:t>
      </w:r>
      <w:r w:rsidRPr="00302108">
        <w:rPr>
          <w:rFonts w:ascii="Arial" w:hAnsi="Arial" w:cs="Arial"/>
        </w:rPr>
        <w:t>la Adquisición e Instalación de un Sistema de Almacenaje de Alta Densidad para el Archivo de Concentración del INAI, por lo que</w:t>
      </w:r>
      <w:r w:rsidR="000F25BF" w:rsidRPr="00302108">
        <w:rPr>
          <w:rFonts w:ascii="Arial" w:hAnsi="Arial" w:cs="Arial"/>
        </w:rPr>
        <w:t xml:space="preserve"> </w:t>
      </w:r>
      <w:r w:rsidR="0052176B" w:rsidRPr="00302108">
        <w:rPr>
          <w:rFonts w:ascii="Arial" w:hAnsi="Arial" w:cs="Arial"/>
        </w:rPr>
        <w:t>se añadieron tres módulos del archivo móvil</w:t>
      </w:r>
      <w:r w:rsidR="000F25BF" w:rsidRPr="00302108">
        <w:rPr>
          <w:rFonts w:ascii="Arial" w:hAnsi="Arial" w:cs="Arial"/>
        </w:rPr>
        <w:t xml:space="preserve">, </w:t>
      </w:r>
      <w:r w:rsidR="000F25BF" w:rsidRPr="00302108">
        <w:rPr>
          <w:rFonts w:ascii="Arial" w:hAnsi="Arial" w:cs="Arial"/>
          <w:lang w:val="es-MX"/>
        </w:rPr>
        <w:t>la ampliación de rieles y el cambio de soporte</w:t>
      </w:r>
      <w:r w:rsidR="0052176B" w:rsidRPr="00302108">
        <w:rPr>
          <w:rFonts w:ascii="Arial" w:hAnsi="Arial" w:cs="Arial"/>
        </w:rPr>
        <w:t xml:space="preserve">. </w:t>
      </w:r>
    </w:p>
    <w:p w14:paraId="62D304F2" w14:textId="77777777" w:rsidR="002E1FEF" w:rsidRDefault="002E1FEF" w:rsidP="0052176B">
      <w:pPr>
        <w:spacing w:line="360" w:lineRule="auto"/>
        <w:jc w:val="both"/>
        <w:rPr>
          <w:rFonts w:ascii="Arial" w:hAnsi="Arial" w:cs="Arial"/>
        </w:rPr>
      </w:pPr>
    </w:p>
    <w:p w14:paraId="54719426" w14:textId="77777777" w:rsidR="001C3BD0" w:rsidRDefault="002E1FEF" w:rsidP="005217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manera se adquirió estantería para</w:t>
      </w:r>
      <w:r w:rsidR="001C3BD0">
        <w:rPr>
          <w:rFonts w:ascii="Arial" w:hAnsi="Arial" w:cs="Arial"/>
        </w:rPr>
        <w:t xml:space="preserve"> ser instalada en el </w:t>
      </w:r>
      <w:r w:rsidR="001C3BD0" w:rsidRPr="005A73A3">
        <w:rPr>
          <w:rFonts w:ascii="Arial" w:hAnsi="Arial" w:cs="Arial"/>
        </w:rPr>
        <w:t xml:space="preserve">espacio adicional </w:t>
      </w:r>
      <w:r w:rsidR="001C3BD0">
        <w:rPr>
          <w:rFonts w:ascii="Arial" w:hAnsi="Arial" w:cs="Arial"/>
        </w:rPr>
        <w:t xml:space="preserve">que se construyó para </w:t>
      </w:r>
      <w:r w:rsidR="001C3BD0" w:rsidRPr="005A73A3">
        <w:rPr>
          <w:rFonts w:ascii="Arial" w:hAnsi="Arial" w:cs="Arial"/>
        </w:rPr>
        <w:t>el Archivo de Concentración en el sótano No. 2</w:t>
      </w:r>
      <w:r w:rsidR="001C3BD0">
        <w:rPr>
          <w:rFonts w:ascii="Arial" w:hAnsi="Arial" w:cs="Arial"/>
        </w:rPr>
        <w:t xml:space="preserve"> del edificio del INAI.</w:t>
      </w:r>
    </w:p>
    <w:p w14:paraId="244D66A6" w14:textId="77777777" w:rsidR="001C3BD0" w:rsidRDefault="001C3BD0" w:rsidP="0052176B">
      <w:pPr>
        <w:spacing w:line="360" w:lineRule="auto"/>
        <w:jc w:val="both"/>
        <w:rPr>
          <w:rFonts w:ascii="Arial" w:hAnsi="Arial" w:cs="Arial"/>
        </w:rPr>
      </w:pPr>
    </w:p>
    <w:p w14:paraId="4867B6E9" w14:textId="77777777" w:rsidR="00FC4101" w:rsidRPr="0052176B" w:rsidRDefault="0052176B" w:rsidP="0052176B">
      <w:pPr>
        <w:spacing w:line="360" w:lineRule="auto"/>
        <w:rPr>
          <w:rFonts w:ascii="Arial" w:hAnsi="Arial" w:cs="Arial"/>
          <w:b/>
        </w:rPr>
      </w:pPr>
      <w:r w:rsidRPr="005A73A3">
        <w:rPr>
          <w:rFonts w:ascii="Arial" w:hAnsi="Arial" w:cs="Arial"/>
          <w:b/>
        </w:rPr>
        <w:t>Avance: 10</w:t>
      </w:r>
      <w:r w:rsidR="00BE258B" w:rsidRPr="005A73A3">
        <w:rPr>
          <w:rFonts w:ascii="Arial" w:hAnsi="Arial" w:cs="Arial"/>
          <w:b/>
        </w:rPr>
        <w:t>0%</w:t>
      </w:r>
    </w:p>
    <w:sectPr w:rsidR="00FC4101" w:rsidRPr="0052176B" w:rsidSect="00242BF3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A733" w14:textId="77777777" w:rsidR="00BD5F78" w:rsidRDefault="00BD5F78" w:rsidP="00FA43EF">
      <w:r>
        <w:separator/>
      </w:r>
    </w:p>
  </w:endnote>
  <w:endnote w:type="continuationSeparator" w:id="0">
    <w:p w14:paraId="50C79B29" w14:textId="77777777" w:rsidR="00BD5F78" w:rsidRDefault="00BD5F78" w:rsidP="00FA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848614"/>
      <w:docPartObj>
        <w:docPartGallery w:val="Page Numbers (Bottom of Page)"/>
        <w:docPartUnique/>
      </w:docPartObj>
    </w:sdtPr>
    <w:sdtEndPr/>
    <w:sdtContent>
      <w:p w14:paraId="3069C84D" w14:textId="77777777" w:rsidR="004B6AD3" w:rsidRDefault="004B6AD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3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35F422" w14:textId="77777777" w:rsidR="004B6AD3" w:rsidRDefault="004B6A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FDB1" w14:textId="77777777" w:rsidR="00BD5F78" w:rsidRDefault="00BD5F78" w:rsidP="00FA43EF">
      <w:r>
        <w:separator/>
      </w:r>
    </w:p>
  </w:footnote>
  <w:footnote w:type="continuationSeparator" w:id="0">
    <w:p w14:paraId="7EB14EC6" w14:textId="77777777" w:rsidR="00BD5F78" w:rsidRDefault="00BD5F78" w:rsidP="00FA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DC7"/>
    <w:multiLevelType w:val="hybridMultilevel"/>
    <w:tmpl w:val="46DE4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A18D1"/>
    <w:multiLevelType w:val="hybridMultilevel"/>
    <w:tmpl w:val="A1E43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4467"/>
    <w:multiLevelType w:val="hybridMultilevel"/>
    <w:tmpl w:val="E8220332"/>
    <w:lvl w:ilvl="0" w:tplc="0C0A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1DD5270D"/>
    <w:multiLevelType w:val="hybridMultilevel"/>
    <w:tmpl w:val="695A16D6"/>
    <w:lvl w:ilvl="0" w:tplc="3F3A1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463E"/>
    <w:multiLevelType w:val="multilevel"/>
    <w:tmpl w:val="A6F473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284"/>
        </w:tabs>
        <w:ind w:left="284" w:hanging="360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84"/>
        </w:tabs>
        <w:ind w:left="28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644"/>
        </w:tabs>
        <w:ind w:left="64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644"/>
        </w:tabs>
        <w:ind w:left="64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04"/>
        </w:tabs>
        <w:ind w:left="100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04"/>
        </w:tabs>
        <w:ind w:left="100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364"/>
        </w:tabs>
        <w:ind w:left="136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364"/>
        </w:tabs>
        <w:ind w:left="1364" w:hanging="1800"/>
      </w:pPr>
    </w:lvl>
  </w:abstractNum>
  <w:abstractNum w:abstractNumId="5" w15:restartNumberingAfterBreak="0">
    <w:nsid w:val="21671B8C"/>
    <w:multiLevelType w:val="hybridMultilevel"/>
    <w:tmpl w:val="F9E8E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2F47"/>
    <w:multiLevelType w:val="hybridMultilevel"/>
    <w:tmpl w:val="DBB43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7395"/>
    <w:multiLevelType w:val="hybridMultilevel"/>
    <w:tmpl w:val="FE8E5220"/>
    <w:lvl w:ilvl="0" w:tplc="894A4E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5165E"/>
    <w:multiLevelType w:val="hybridMultilevel"/>
    <w:tmpl w:val="FA38F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883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4A6B"/>
    <w:multiLevelType w:val="hybridMultilevel"/>
    <w:tmpl w:val="3CA4CBF2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D7B2C"/>
    <w:multiLevelType w:val="hybridMultilevel"/>
    <w:tmpl w:val="8B1421F2"/>
    <w:lvl w:ilvl="0" w:tplc="08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D392D02"/>
    <w:multiLevelType w:val="hybridMultilevel"/>
    <w:tmpl w:val="9FF289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4A20"/>
    <w:multiLevelType w:val="hybridMultilevel"/>
    <w:tmpl w:val="FD5C4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7E7D"/>
    <w:multiLevelType w:val="hybridMultilevel"/>
    <w:tmpl w:val="0C685E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208DB"/>
    <w:multiLevelType w:val="hybridMultilevel"/>
    <w:tmpl w:val="F9D284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102F"/>
    <w:multiLevelType w:val="hybridMultilevel"/>
    <w:tmpl w:val="FBBE5D1E"/>
    <w:lvl w:ilvl="0" w:tplc="3DF66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2672"/>
    <w:multiLevelType w:val="hybridMultilevel"/>
    <w:tmpl w:val="15C8EBC6"/>
    <w:lvl w:ilvl="0" w:tplc="0C0A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62CD4"/>
    <w:multiLevelType w:val="hybridMultilevel"/>
    <w:tmpl w:val="E9C24944"/>
    <w:lvl w:ilvl="0" w:tplc="8EA8443E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50162"/>
    <w:multiLevelType w:val="hybridMultilevel"/>
    <w:tmpl w:val="6FEC4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B7F19"/>
    <w:multiLevelType w:val="hybridMultilevel"/>
    <w:tmpl w:val="5D260F70"/>
    <w:lvl w:ilvl="0" w:tplc="8EA844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0DA0"/>
    <w:multiLevelType w:val="hybridMultilevel"/>
    <w:tmpl w:val="9C141E14"/>
    <w:lvl w:ilvl="0" w:tplc="E0AA9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15131"/>
    <w:multiLevelType w:val="hybridMultilevel"/>
    <w:tmpl w:val="01BA957A"/>
    <w:lvl w:ilvl="0" w:tplc="4BA2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178D"/>
    <w:multiLevelType w:val="hybridMultilevel"/>
    <w:tmpl w:val="776E1188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6070CF2"/>
    <w:multiLevelType w:val="hybridMultilevel"/>
    <w:tmpl w:val="8C9E2CDE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B30150"/>
    <w:multiLevelType w:val="hybridMultilevel"/>
    <w:tmpl w:val="1F16E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91065"/>
    <w:multiLevelType w:val="hybridMultilevel"/>
    <w:tmpl w:val="45BC9E3C"/>
    <w:lvl w:ilvl="0" w:tplc="7CF0A7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D1FF0"/>
    <w:multiLevelType w:val="hybridMultilevel"/>
    <w:tmpl w:val="FE32692A"/>
    <w:lvl w:ilvl="0" w:tplc="D834C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83A3F"/>
    <w:multiLevelType w:val="hybridMultilevel"/>
    <w:tmpl w:val="6DA6EE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24D71"/>
    <w:multiLevelType w:val="hybridMultilevel"/>
    <w:tmpl w:val="B434C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F55B6"/>
    <w:multiLevelType w:val="hybridMultilevel"/>
    <w:tmpl w:val="CA885694"/>
    <w:lvl w:ilvl="0" w:tplc="D6760BC4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8C47830"/>
    <w:multiLevelType w:val="hybridMultilevel"/>
    <w:tmpl w:val="C3AE9A0C"/>
    <w:lvl w:ilvl="0" w:tplc="EEA24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9A54CA"/>
    <w:multiLevelType w:val="hybridMultilevel"/>
    <w:tmpl w:val="AB8A5B2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CAD7B01"/>
    <w:multiLevelType w:val="hybridMultilevel"/>
    <w:tmpl w:val="6582C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021BB"/>
    <w:multiLevelType w:val="hybridMultilevel"/>
    <w:tmpl w:val="97786490"/>
    <w:lvl w:ilvl="0" w:tplc="080A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7110" w:hanging="360"/>
      </w:pPr>
    </w:lvl>
    <w:lvl w:ilvl="2" w:tplc="080A001B" w:tentative="1">
      <w:start w:val="1"/>
      <w:numFmt w:val="lowerRoman"/>
      <w:lvlText w:val="%3."/>
      <w:lvlJc w:val="right"/>
      <w:pPr>
        <w:ind w:left="7830" w:hanging="180"/>
      </w:pPr>
    </w:lvl>
    <w:lvl w:ilvl="3" w:tplc="080A000F" w:tentative="1">
      <w:start w:val="1"/>
      <w:numFmt w:val="decimal"/>
      <w:lvlText w:val="%4."/>
      <w:lvlJc w:val="left"/>
      <w:pPr>
        <w:ind w:left="8550" w:hanging="360"/>
      </w:pPr>
    </w:lvl>
    <w:lvl w:ilvl="4" w:tplc="080A0019" w:tentative="1">
      <w:start w:val="1"/>
      <w:numFmt w:val="lowerLetter"/>
      <w:lvlText w:val="%5."/>
      <w:lvlJc w:val="left"/>
      <w:pPr>
        <w:ind w:left="9270" w:hanging="360"/>
      </w:pPr>
    </w:lvl>
    <w:lvl w:ilvl="5" w:tplc="080A001B" w:tentative="1">
      <w:start w:val="1"/>
      <w:numFmt w:val="lowerRoman"/>
      <w:lvlText w:val="%6."/>
      <w:lvlJc w:val="right"/>
      <w:pPr>
        <w:ind w:left="9990" w:hanging="180"/>
      </w:pPr>
    </w:lvl>
    <w:lvl w:ilvl="6" w:tplc="080A000F" w:tentative="1">
      <w:start w:val="1"/>
      <w:numFmt w:val="decimal"/>
      <w:lvlText w:val="%7."/>
      <w:lvlJc w:val="left"/>
      <w:pPr>
        <w:ind w:left="10710" w:hanging="360"/>
      </w:pPr>
    </w:lvl>
    <w:lvl w:ilvl="7" w:tplc="080A0019" w:tentative="1">
      <w:start w:val="1"/>
      <w:numFmt w:val="lowerLetter"/>
      <w:lvlText w:val="%8."/>
      <w:lvlJc w:val="left"/>
      <w:pPr>
        <w:ind w:left="11430" w:hanging="360"/>
      </w:pPr>
    </w:lvl>
    <w:lvl w:ilvl="8" w:tplc="080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4" w15:restartNumberingAfterBreak="0">
    <w:nsid w:val="70E97CF1"/>
    <w:multiLevelType w:val="hybridMultilevel"/>
    <w:tmpl w:val="EA962532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D24FB6"/>
    <w:multiLevelType w:val="hybridMultilevel"/>
    <w:tmpl w:val="2AA0B286"/>
    <w:lvl w:ilvl="0" w:tplc="8A88115A">
      <w:start w:val="3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64624EE"/>
    <w:multiLevelType w:val="hybridMultilevel"/>
    <w:tmpl w:val="D8A6FE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5616A4"/>
    <w:multiLevelType w:val="hybridMultilevel"/>
    <w:tmpl w:val="7074A068"/>
    <w:lvl w:ilvl="0" w:tplc="BD364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4834"/>
    <w:multiLevelType w:val="hybridMultilevel"/>
    <w:tmpl w:val="92B2457A"/>
    <w:lvl w:ilvl="0" w:tplc="9FD4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320D"/>
    <w:multiLevelType w:val="hybridMultilevel"/>
    <w:tmpl w:val="D8945372"/>
    <w:lvl w:ilvl="0" w:tplc="D868BC72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7"/>
  </w:num>
  <w:num w:numId="5">
    <w:abstractNumId w:val="2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24"/>
  </w:num>
  <w:num w:numId="16">
    <w:abstractNumId w:val="1"/>
  </w:num>
  <w:num w:numId="17">
    <w:abstractNumId w:val="39"/>
  </w:num>
  <w:num w:numId="18">
    <w:abstractNumId w:val="5"/>
  </w:num>
  <w:num w:numId="19">
    <w:abstractNumId w:val="32"/>
  </w:num>
  <w:num w:numId="20">
    <w:abstractNumId w:val="8"/>
  </w:num>
  <w:num w:numId="21">
    <w:abstractNumId w:val="25"/>
  </w:num>
  <w:num w:numId="22">
    <w:abstractNumId w:val="11"/>
  </w:num>
  <w:num w:numId="23">
    <w:abstractNumId w:val="33"/>
  </w:num>
  <w:num w:numId="24">
    <w:abstractNumId w:val="31"/>
  </w:num>
  <w:num w:numId="25">
    <w:abstractNumId w:val="35"/>
  </w:num>
  <w:num w:numId="26">
    <w:abstractNumId w:val="28"/>
  </w:num>
  <w:num w:numId="27">
    <w:abstractNumId w:val="20"/>
  </w:num>
  <w:num w:numId="28">
    <w:abstractNumId w:val="26"/>
  </w:num>
  <w:num w:numId="29">
    <w:abstractNumId w:val="15"/>
  </w:num>
  <w:num w:numId="30">
    <w:abstractNumId w:val="21"/>
  </w:num>
  <w:num w:numId="31">
    <w:abstractNumId w:val="3"/>
  </w:num>
  <w:num w:numId="32">
    <w:abstractNumId w:val="38"/>
  </w:num>
  <w:num w:numId="33">
    <w:abstractNumId w:val="37"/>
  </w:num>
  <w:num w:numId="34">
    <w:abstractNumId w:val="3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9"/>
  </w:num>
  <w:num w:numId="38">
    <w:abstractNumId w:val="36"/>
  </w:num>
  <w:num w:numId="39">
    <w:abstractNumId w:val="27"/>
  </w:num>
  <w:num w:numId="40">
    <w:abstractNumId w:val="6"/>
  </w:num>
  <w:num w:numId="41">
    <w:abstractNumId w:val="0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17"/>
    <w:rsid w:val="00000921"/>
    <w:rsid w:val="00017226"/>
    <w:rsid w:val="00020C4D"/>
    <w:rsid w:val="00036323"/>
    <w:rsid w:val="0004021E"/>
    <w:rsid w:val="000434F9"/>
    <w:rsid w:val="00044DD7"/>
    <w:rsid w:val="000460CC"/>
    <w:rsid w:val="00047370"/>
    <w:rsid w:val="000477CD"/>
    <w:rsid w:val="000545C2"/>
    <w:rsid w:val="00054794"/>
    <w:rsid w:val="00064913"/>
    <w:rsid w:val="0007360C"/>
    <w:rsid w:val="00076A92"/>
    <w:rsid w:val="00084C8B"/>
    <w:rsid w:val="000A2FB5"/>
    <w:rsid w:val="000A3D84"/>
    <w:rsid w:val="000C10DE"/>
    <w:rsid w:val="000C2B6A"/>
    <w:rsid w:val="000C540D"/>
    <w:rsid w:val="000C6AE4"/>
    <w:rsid w:val="000D036F"/>
    <w:rsid w:val="000D15BF"/>
    <w:rsid w:val="000D1A06"/>
    <w:rsid w:val="000E1794"/>
    <w:rsid w:val="000E3306"/>
    <w:rsid w:val="000F25BF"/>
    <w:rsid w:val="000F5DB2"/>
    <w:rsid w:val="00107DDB"/>
    <w:rsid w:val="00120152"/>
    <w:rsid w:val="00123785"/>
    <w:rsid w:val="00123983"/>
    <w:rsid w:val="00134FFC"/>
    <w:rsid w:val="00136CAC"/>
    <w:rsid w:val="00137275"/>
    <w:rsid w:val="001501D9"/>
    <w:rsid w:val="001542EB"/>
    <w:rsid w:val="001618DF"/>
    <w:rsid w:val="00170D60"/>
    <w:rsid w:val="001752EA"/>
    <w:rsid w:val="00177210"/>
    <w:rsid w:val="0018630C"/>
    <w:rsid w:val="00191983"/>
    <w:rsid w:val="001B4D8E"/>
    <w:rsid w:val="001B4DDC"/>
    <w:rsid w:val="001C3BD0"/>
    <w:rsid w:val="001D057E"/>
    <w:rsid w:val="001F68D4"/>
    <w:rsid w:val="0021070D"/>
    <w:rsid w:val="002119B9"/>
    <w:rsid w:val="00216227"/>
    <w:rsid w:val="0021675C"/>
    <w:rsid w:val="00223779"/>
    <w:rsid w:val="002266B1"/>
    <w:rsid w:val="00227B2E"/>
    <w:rsid w:val="00241C1B"/>
    <w:rsid w:val="00242BF3"/>
    <w:rsid w:val="0025048D"/>
    <w:rsid w:val="00253748"/>
    <w:rsid w:val="00261EB2"/>
    <w:rsid w:val="00262D44"/>
    <w:rsid w:val="0026434B"/>
    <w:rsid w:val="002645C1"/>
    <w:rsid w:val="0026561D"/>
    <w:rsid w:val="002768DF"/>
    <w:rsid w:val="002825F1"/>
    <w:rsid w:val="00286173"/>
    <w:rsid w:val="002927F1"/>
    <w:rsid w:val="002947D7"/>
    <w:rsid w:val="002A0849"/>
    <w:rsid w:val="002B1E63"/>
    <w:rsid w:val="002B4ECB"/>
    <w:rsid w:val="002E1FEF"/>
    <w:rsid w:val="002F16DB"/>
    <w:rsid w:val="002F7F93"/>
    <w:rsid w:val="00302108"/>
    <w:rsid w:val="0030211F"/>
    <w:rsid w:val="003128DE"/>
    <w:rsid w:val="00314155"/>
    <w:rsid w:val="00314EE2"/>
    <w:rsid w:val="00332CD4"/>
    <w:rsid w:val="003416C7"/>
    <w:rsid w:val="00345FF9"/>
    <w:rsid w:val="00347F3A"/>
    <w:rsid w:val="00355AC3"/>
    <w:rsid w:val="00355FA2"/>
    <w:rsid w:val="003641B0"/>
    <w:rsid w:val="0037441F"/>
    <w:rsid w:val="00374DD5"/>
    <w:rsid w:val="003836DB"/>
    <w:rsid w:val="003A1DDF"/>
    <w:rsid w:val="003A3E12"/>
    <w:rsid w:val="003B0FFE"/>
    <w:rsid w:val="003B2F66"/>
    <w:rsid w:val="003C7A38"/>
    <w:rsid w:val="003D4683"/>
    <w:rsid w:val="003D6E70"/>
    <w:rsid w:val="003F1857"/>
    <w:rsid w:val="003F470A"/>
    <w:rsid w:val="003F53FA"/>
    <w:rsid w:val="00401D29"/>
    <w:rsid w:val="00420875"/>
    <w:rsid w:val="004323AC"/>
    <w:rsid w:val="00442E05"/>
    <w:rsid w:val="004543B0"/>
    <w:rsid w:val="00463D8D"/>
    <w:rsid w:val="00480623"/>
    <w:rsid w:val="0048080E"/>
    <w:rsid w:val="004819BB"/>
    <w:rsid w:val="00485468"/>
    <w:rsid w:val="00485DF0"/>
    <w:rsid w:val="004911B2"/>
    <w:rsid w:val="004911DC"/>
    <w:rsid w:val="00496986"/>
    <w:rsid w:val="004975B3"/>
    <w:rsid w:val="004B6AD3"/>
    <w:rsid w:val="004B71C5"/>
    <w:rsid w:val="004C2249"/>
    <w:rsid w:val="004C790E"/>
    <w:rsid w:val="004D3483"/>
    <w:rsid w:val="004E185E"/>
    <w:rsid w:val="004E1D60"/>
    <w:rsid w:val="004E3511"/>
    <w:rsid w:val="004F2B1B"/>
    <w:rsid w:val="004F3BDE"/>
    <w:rsid w:val="00513480"/>
    <w:rsid w:val="005213FA"/>
    <w:rsid w:val="0052176B"/>
    <w:rsid w:val="00524541"/>
    <w:rsid w:val="0054426B"/>
    <w:rsid w:val="00545123"/>
    <w:rsid w:val="00553936"/>
    <w:rsid w:val="005609E4"/>
    <w:rsid w:val="00562130"/>
    <w:rsid w:val="00571EDE"/>
    <w:rsid w:val="005A0A2E"/>
    <w:rsid w:val="005A14A8"/>
    <w:rsid w:val="005A73A3"/>
    <w:rsid w:val="005B27CF"/>
    <w:rsid w:val="005B6FEF"/>
    <w:rsid w:val="005C12A4"/>
    <w:rsid w:val="005C1685"/>
    <w:rsid w:val="005D76AA"/>
    <w:rsid w:val="005E072D"/>
    <w:rsid w:val="005E5CE0"/>
    <w:rsid w:val="005F0356"/>
    <w:rsid w:val="00604842"/>
    <w:rsid w:val="00615024"/>
    <w:rsid w:val="00620802"/>
    <w:rsid w:val="00624252"/>
    <w:rsid w:val="00626188"/>
    <w:rsid w:val="00627544"/>
    <w:rsid w:val="00640BC3"/>
    <w:rsid w:val="00654793"/>
    <w:rsid w:val="00654961"/>
    <w:rsid w:val="006566D1"/>
    <w:rsid w:val="00662874"/>
    <w:rsid w:val="006662A2"/>
    <w:rsid w:val="00672C4F"/>
    <w:rsid w:val="00675E46"/>
    <w:rsid w:val="0069349B"/>
    <w:rsid w:val="00695C49"/>
    <w:rsid w:val="00696149"/>
    <w:rsid w:val="006A60CB"/>
    <w:rsid w:val="006A7079"/>
    <w:rsid w:val="006B66EE"/>
    <w:rsid w:val="006B7AFF"/>
    <w:rsid w:val="006C25A0"/>
    <w:rsid w:val="006C2F7B"/>
    <w:rsid w:val="006D166C"/>
    <w:rsid w:val="006E5A2A"/>
    <w:rsid w:val="006F248C"/>
    <w:rsid w:val="00704C63"/>
    <w:rsid w:val="00711D8E"/>
    <w:rsid w:val="0072209F"/>
    <w:rsid w:val="00733805"/>
    <w:rsid w:val="00736D4C"/>
    <w:rsid w:val="0073712F"/>
    <w:rsid w:val="00742A47"/>
    <w:rsid w:val="007454B5"/>
    <w:rsid w:val="0074627C"/>
    <w:rsid w:val="00771124"/>
    <w:rsid w:val="00775C84"/>
    <w:rsid w:val="007829B8"/>
    <w:rsid w:val="00790296"/>
    <w:rsid w:val="00795950"/>
    <w:rsid w:val="007A5D36"/>
    <w:rsid w:val="007A5DDF"/>
    <w:rsid w:val="007B0681"/>
    <w:rsid w:val="007E4657"/>
    <w:rsid w:val="007F4F71"/>
    <w:rsid w:val="00812751"/>
    <w:rsid w:val="00813E35"/>
    <w:rsid w:val="00840A3F"/>
    <w:rsid w:val="00883908"/>
    <w:rsid w:val="0088497A"/>
    <w:rsid w:val="00892B2C"/>
    <w:rsid w:val="008A40C4"/>
    <w:rsid w:val="008A7377"/>
    <w:rsid w:val="008C2503"/>
    <w:rsid w:val="008D53D9"/>
    <w:rsid w:val="008E06A5"/>
    <w:rsid w:val="008E76ED"/>
    <w:rsid w:val="00904BB9"/>
    <w:rsid w:val="00910067"/>
    <w:rsid w:val="00912E92"/>
    <w:rsid w:val="00915171"/>
    <w:rsid w:val="00921AD2"/>
    <w:rsid w:val="0092560D"/>
    <w:rsid w:val="009415DA"/>
    <w:rsid w:val="0094316E"/>
    <w:rsid w:val="009455B8"/>
    <w:rsid w:val="00946987"/>
    <w:rsid w:val="00946F3A"/>
    <w:rsid w:val="00970637"/>
    <w:rsid w:val="009841A0"/>
    <w:rsid w:val="00984DD0"/>
    <w:rsid w:val="009927BF"/>
    <w:rsid w:val="009A253E"/>
    <w:rsid w:val="009B4B57"/>
    <w:rsid w:val="009B5BE3"/>
    <w:rsid w:val="009C12D6"/>
    <w:rsid w:val="009D60E2"/>
    <w:rsid w:val="009F0227"/>
    <w:rsid w:val="009F2276"/>
    <w:rsid w:val="009F5581"/>
    <w:rsid w:val="00A022D4"/>
    <w:rsid w:val="00A05584"/>
    <w:rsid w:val="00A0708B"/>
    <w:rsid w:val="00A071EE"/>
    <w:rsid w:val="00A26D66"/>
    <w:rsid w:val="00A33A50"/>
    <w:rsid w:val="00A4174B"/>
    <w:rsid w:val="00A41794"/>
    <w:rsid w:val="00A43235"/>
    <w:rsid w:val="00A454D6"/>
    <w:rsid w:val="00A61EAD"/>
    <w:rsid w:val="00A6759A"/>
    <w:rsid w:val="00A7581F"/>
    <w:rsid w:val="00AA2B69"/>
    <w:rsid w:val="00AA4709"/>
    <w:rsid w:val="00AA5F72"/>
    <w:rsid w:val="00AC10AF"/>
    <w:rsid w:val="00AC1E4A"/>
    <w:rsid w:val="00AC54F5"/>
    <w:rsid w:val="00AC6BFA"/>
    <w:rsid w:val="00AD28E6"/>
    <w:rsid w:val="00AD70B5"/>
    <w:rsid w:val="00AE0A40"/>
    <w:rsid w:val="00AF3B64"/>
    <w:rsid w:val="00AF50EB"/>
    <w:rsid w:val="00B07E4C"/>
    <w:rsid w:val="00B12926"/>
    <w:rsid w:val="00B13285"/>
    <w:rsid w:val="00B24576"/>
    <w:rsid w:val="00B51093"/>
    <w:rsid w:val="00B52B97"/>
    <w:rsid w:val="00B54699"/>
    <w:rsid w:val="00B72752"/>
    <w:rsid w:val="00B76F88"/>
    <w:rsid w:val="00B84F3F"/>
    <w:rsid w:val="00BA4968"/>
    <w:rsid w:val="00BB03A8"/>
    <w:rsid w:val="00BB40B0"/>
    <w:rsid w:val="00BB46E2"/>
    <w:rsid w:val="00BC0CF5"/>
    <w:rsid w:val="00BC7437"/>
    <w:rsid w:val="00BD1EFC"/>
    <w:rsid w:val="00BD4461"/>
    <w:rsid w:val="00BD5F78"/>
    <w:rsid w:val="00BE258B"/>
    <w:rsid w:val="00BF3DB2"/>
    <w:rsid w:val="00C00EB8"/>
    <w:rsid w:val="00C05013"/>
    <w:rsid w:val="00C16F41"/>
    <w:rsid w:val="00C230E6"/>
    <w:rsid w:val="00C42674"/>
    <w:rsid w:val="00C674B3"/>
    <w:rsid w:val="00C70F17"/>
    <w:rsid w:val="00C71317"/>
    <w:rsid w:val="00C750BD"/>
    <w:rsid w:val="00CA321C"/>
    <w:rsid w:val="00CA7687"/>
    <w:rsid w:val="00CB34AB"/>
    <w:rsid w:val="00CC79D0"/>
    <w:rsid w:val="00CD0163"/>
    <w:rsid w:val="00CE5226"/>
    <w:rsid w:val="00D04E96"/>
    <w:rsid w:val="00D12856"/>
    <w:rsid w:val="00D219FC"/>
    <w:rsid w:val="00D25FEA"/>
    <w:rsid w:val="00D332FD"/>
    <w:rsid w:val="00D344F6"/>
    <w:rsid w:val="00D40438"/>
    <w:rsid w:val="00D622C6"/>
    <w:rsid w:val="00D62F06"/>
    <w:rsid w:val="00D71D57"/>
    <w:rsid w:val="00D77799"/>
    <w:rsid w:val="00D91C6D"/>
    <w:rsid w:val="00D96179"/>
    <w:rsid w:val="00D963CF"/>
    <w:rsid w:val="00DA2E81"/>
    <w:rsid w:val="00DA5CF1"/>
    <w:rsid w:val="00DB024B"/>
    <w:rsid w:val="00DB69FF"/>
    <w:rsid w:val="00DC1247"/>
    <w:rsid w:val="00DC2B38"/>
    <w:rsid w:val="00DC366C"/>
    <w:rsid w:val="00DD5206"/>
    <w:rsid w:val="00DF67B7"/>
    <w:rsid w:val="00E02F89"/>
    <w:rsid w:val="00E12A19"/>
    <w:rsid w:val="00E27D64"/>
    <w:rsid w:val="00E33134"/>
    <w:rsid w:val="00E33A1B"/>
    <w:rsid w:val="00E34580"/>
    <w:rsid w:val="00E3583A"/>
    <w:rsid w:val="00E40720"/>
    <w:rsid w:val="00E44925"/>
    <w:rsid w:val="00E54B44"/>
    <w:rsid w:val="00E603B6"/>
    <w:rsid w:val="00E6300A"/>
    <w:rsid w:val="00E63010"/>
    <w:rsid w:val="00E73280"/>
    <w:rsid w:val="00E734B8"/>
    <w:rsid w:val="00E9044F"/>
    <w:rsid w:val="00E97383"/>
    <w:rsid w:val="00EA07EB"/>
    <w:rsid w:val="00EA0920"/>
    <w:rsid w:val="00EA4D35"/>
    <w:rsid w:val="00EA6766"/>
    <w:rsid w:val="00EC2ED4"/>
    <w:rsid w:val="00EC3A2B"/>
    <w:rsid w:val="00EC661B"/>
    <w:rsid w:val="00ED60C0"/>
    <w:rsid w:val="00EE446A"/>
    <w:rsid w:val="00F03540"/>
    <w:rsid w:val="00F103E6"/>
    <w:rsid w:val="00F11DA2"/>
    <w:rsid w:val="00F17467"/>
    <w:rsid w:val="00F33ACC"/>
    <w:rsid w:val="00F4396D"/>
    <w:rsid w:val="00F45417"/>
    <w:rsid w:val="00F50063"/>
    <w:rsid w:val="00F520FC"/>
    <w:rsid w:val="00F547F9"/>
    <w:rsid w:val="00F55AC3"/>
    <w:rsid w:val="00F70AC3"/>
    <w:rsid w:val="00F71F62"/>
    <w:rsid w:val="00F72478"/>
    <w:rsid w:val="00F72E45"/>
    <w:rsid w:val="00F76479"/>
    <w:rsid w:val="00F82035"/>
    <w:rsid w:val="00F91B77"/>
    <w:rsid w:val="00F96A95"/>
    <w:rsid w:val="00FA43EF"/>
    <w:rsid w:val="00FC4101"/>
    <w:rsid w:val="00FD2F08"/>
    <w:rsid w:val="00FE1F1E"/>
    <w:rsid w:val="00FE4F3D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ACAE9"/>
  <w15:docId w15:val="{23A5BA66-BA75-4775-B3EF-3096281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17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41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5417"/>
    <w:pPr>
      <w:spacing w:after="0" w:line="240" w:lineRule="auto"/>
    </w:pPr>
  </w:style>
  <w:style w:type="paragraph" w:styleId="Prrafodelista">
    <w:name w:val="List Paragraph"/>
    <w:aliases w:val="lp1,List Paragraph1,Bullet List,FooterText,numbered,Paragraphe de liste1,Bulletr List Paragraph,列出段落,列出段落1,List Paragraph2,List Paragraph21,Listeafsnit1,Parágrafo da Lista1,Bullet list,リスト段落1,List Paragraph11,Foot,Bullet 1,b1,Listas"/>
    <w:basedOn w:val="Normal"/>
    <w:link w:val="PrrafodelistaCar"/>
    <w:uiPriority w:val="34"/>
    <w:qFormat/>
    <w:rsid w:val="00F45417"/>
    <w:pPr>
      <w:ind w:left="720"/>
      <w:jc w:val="both"/>
    </w:pPr>
  </w:style>
  <w:style w:type="character" w:styleId="Hipervnculo">
    <w:name w:val="Hyperlink"/>
    <w:basedOn w:val="Fuentedeprrafopredeter"/>
    <w:uiPriority w:val="99"/>
    <w:unhideWhenUsed/>
    <w:rsid w:val="00F454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A4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43EF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4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3EF"/>
    <w:rPr>
      <w:rFonts w:ascii="Calibri" w:hAnsi="Calibri" w:cs="Times New Roman"/>
      <w:lang w:eastAsia="es-ES"/>
    </w:rPr>
  </w:style>
  <w:style w:type="paragraph" w:customStyle="1" w:styleId="Default">
    <w:name w:val="Default"/>
    <w:rsid w:val="00B52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 Paragraph2 Car,List Paragraph21 Car,Listeafsnit1 Car,Parágrafo da Lista1 Car,b1 Car"/>
    <w:basedOn w:val="Fuentedeprrafopredeter"/>
    <w:link w:val="Prrafodelista"/>
    <w:uiPriority w:val="34"/>
    <w:locked/>
    <w:rsid w:val="00BD4461"/>
    <w:rPr>
      <w:rFonts w:ascii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C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99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972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7DF4AB2310645B5475B8CE216E901" ma:contentTypeVersion="0" ma:contentTypeDescription="Crear nuevo documento." ma:contentTypeScope="" ma:versionID="67bae082d2af6b39cf6c609911c9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076A4-0D14-4C95-B43F-EF327BCB7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E7660-A138-4265-8352-0928032A1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6AF60-C8B4-4A28-9910-8B3C84A3BD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A5375-4A89-4F57-94EE-D76FC3D8A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3045</Words>
  <Characters>16752</Characters>
  <Application>Microsoft Office Word</Application>
  <DocSecurity>4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claudia.escoto</dc:creator>
  <cp:lastModifiedBy>Isaac Martinez</cp:lastModifiedBy>
  <cp:revision>2</cp:revision>
  <cp:lastPrinted>2017-01-10T02:25:00Z</cp:lastPrinted>
  <dcterms:created xsi:type="dcterms:W3CDTF">2021-05-13T18:45:00Z</dcterms:created>
  <dcterms:modified xsi:type="dcterms:W3CDTF">2021-05-13T18:45:00Z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0x0101009B07DF4AB2310645B5475B8CE216E901</vt:lpwstr>
  </property>
</Properties>
</file>