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796"/>
      </w:tblGrid>
      <w:tr w:rsidR="00850FEF" w:rsidRPr="003364E1" w14:paraId="52296F44" w14:textId="77777777" w:rsidTr="00DB387D">
        <w:trPr>
          <w:trHeight w:val="297"/>
        </w:trPr>
        <w:tc>
          <w:tcPr>
            <w:tcW w:w="5000" w:type="pct"/>
            <w:gridSpan w:val="2"/>
            <w:shd w:val="clear" w:color="auto" w:fill="E69570"/>
          </w:tcPr>
          <w:p w14:paraId="31E8FC72" w14:textId="77777777" w:rsidR="00850FEF" w:rsidRPr="003364E1" w:rsidRDefault="00850FEF" w:rsidP="00850FEF">
            <w:pPr>
              <w:pStyle w:val="TableParagraph"/>
              <w:spacing w:before="45"/>
              <w:ind w:left="165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bookmarkStart w:id="0" w:name="_Hlk112218305"/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General</w:t>
            </w:r>
          </w:p>
        </w:tc>
      </w:tr>
      <w:tr w:rsidR="00850FEF" w:rsidRPr="003364E1" w14:paraId="60E27AB9" w14:textId="77777777" w:rsidTr="003364E1">
        <w:trPr>
          <w:trHeight w:val="663"/>
        </w:trPr>
        <w:tc>
          <w:tcPr>
            <w:tcW w:w="1683" w:type="pct"/>
          </w:tcPr>
          <w:p w14:paraId="1A9E52FB" w14:textId="67FBB9BE" w:rsidR="00850FEF" w:rsidRPr="003364E1" w:rsidRDefault="00F47A89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actualización</w:t>
            </w:r>
          </w:p>
        </w:tc>
        <w:tc>
          <w:tcPr>
            <w:tcW w:w="3317" w:type="pct"/>
          </w:tcPr>
          <w:p w14:paraId="6C284B6D" w14:textId="26A7624B" w:rsidR="00850FEF" w:rsidRPr="003364E1" w:rsidRDefault="008C0EAD" w:rsidP="00E97384">
            <w:pPr>
              <w:pStyle w:val="TableParagraph"/>
              <w:spacing w:before="9" w:line="266" w:lineRule="exact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7</w:t>
            </w:r>
            <w:r w:rsidR="00EB7727">
              <w:rPr>
                <w:rFonts w:ascii="Roboto" w:hAnsi="Roboto" w:cs="Arial"/>
              </w:rPr>
              <w:t xml:space="preserve"> de </w:t>
            </w:r>
            <w:r>
              <w:rPr>
                <w:rFonts w:ascii="Roboto" w:hAnsi="Roboto" w:cs="Arial"/>
              </w:rPr>
              <w:t>marzo</w:t>
            </w:r>
            <w:r w:rsidR="00EB7727">
              <w:rPr>
                <w:rFonts w:ascii="Roboto" w:hAnsi="Roboto" w:cs="Arial"/>
              </w:rPr>
              <w:t xml:space="preserve"> de 202</w:t>
            </w:r>
            <w:r w:rsidR="007F66BC">
              <w:rPr>
                <w:rFonts w:ascii="Roboto" w:hAnsi="Roboto" w:cs="Arial"/>
              </w:rPr>
              <w:t>4</w:t>
            </w:r>
          </w:p>
        </w:tc>
      </w:tr>
      <w:tr w:rsidR="00F47A89" w:rsidRPr="003364E1" w14:paraId="15265F5B" w14:textId="77777777" w:rsidTr="003364E1">
        <w:trPr>
          <w:trHeight w:val="1207"/>
        </w:trPr>
        <w:tc>
          <w:tcPr>
            <w:tcW w:w="1683" w:type="pct"/>
          </w:tcPr>
          <w:p w14:paraId="575F3A72" w14:textId="4ADC8D6E" w:rsidR="00F47A89" w:rsidRPr="003364E1" w:rsidRDefault="00F47A89" w:rsidP="00F47A89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del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conjunto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datos</w:t>
            </w:r>
          </w:p>
        </w:tc>
        <w:tc>
          <w:tcPr>
            <w:tcW w:w="3317" w:type="pct"/>
          </w:tcPr>
          <w:p w14:paraId="0A2A82BD" w14:textId="411991F0" w:rsidR="00F47A89" w:rsidRPr="003364E1" w:rsidRDefault="00EB7727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Numeraria</w:t>
            </w:r>
          </w:p>
          <w:p w14:paraId="7B5208BE" w14:textId="77777777" w:rsidR="00F47A89" w:rsidRPr="003364E1" w:rsidRDefault="00F47A89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</w:p>
        </w:tc>
      </w:tr>
      <w:tr w:rsidR="00850FEF" w:rsidRPr="003364E1" w14:paraId="725AAF14" w14:textId="77777777" w:rsidTr="003364E1">
        <w:trPr>
          <w:trHeight w:val="335"/>
        </w:trPr>
        <w:tc>
          <w:tcPr>
            <w:tcW w:w="1683" w:type="pct"/>
          </w:tcPr>
          <w:p w14:paraId="6B8AFB39" w14:textId="77777777" w:rsidR="00850FEF" w:rsidRPr="003364E1" w:rsidRDefault="00850FEF" w:rsidP="00351D8B">
            <w:pPr>
              <w:pStyle w:val="TableParagraph"/>
              <w:spacing w:before="40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</w:p>
        </w:tc>
        <w:tc>
          <w:tcPr>
            <w:tcW w:w="3317" w:type="pct"/>
          </w:tcPr>
          <w:p w14:paraId="4DD4A8C0" w14:textId="252558A0" w:rsidR="00850FEF" w:rsidRPr="003364E1" w:rsidRDefault="00EB7727" w:rsidP="00E97384">
            <w:pPr>
              <w:pStyle w:val="TableParagraph"/>
              <w:spacing w:before="40"/>
              <w:ind w:left="0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Es una numeraria que conjunta los datos de los firmantes y los municipios donde firmaron las declaratorias</w:t>
            </w:r>
            <w:r w:rsidR="004C23DA">
              <w:rPr>
                <w:rFonts w:ascii="Roboto" w:hAnsi="Roboto" w:cs="Arial"/>
              </w:rPr>
              <w:t>,</w:t>
            </w:r>
            <w:r>
              <w:rPr>
                <w:rFonts w:ascii="Roboto" w:hAnsi="Roboto" w:cs="Arial"/>
              </w:rPr>
              <w:t xml:space="preserve"> ordenados según la fecha en que sucedió.</w:t>
            </w:r>
          </w:p>
        </w:tc>
      </w:tr>
      <w:tr w:rsidR="00850FEF" w:rsidRPr="003364E1" w14:paraId="5C88C2D9" w14:textId="77777777" w:rsidTr="003364E1">
        <w:trPr>
          <w:trHeight w:val="1158"/>
        </w:trPr>
        <w:tc>
          <w:tcPr>
            <w:tcW w:w="1683" w:type="pct"/>
          </w:tcPr>
          <w:p w14:paraId="1BFB9099" w14:textId="7777777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 de archivos que albergan la información</w:t>
            </w:r>
          </w:p>
        </w:tc>
        <w:tc>
          <w:tcPr>
            <w:tcW w:w="3317" w:type="pct"/>
          </w:tcPr>
          <w:p w14:paraId="4F85D6A8" w14:textId="0EB7BF6F" w:rsidR="00850FEF" w:rsidRPr="003364E1" w:rsidRDefault="00520CA6" w:rsidP="00E97384">
            <w:pPr>
              <w:pStyle w:val="TableParagraph"/>
              <w:spacing w:before="0" w:line="268" w:lineRule="exact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 xml:space="preserve">Archivos en CSV y Excel. </w:t>
            </w:r>
          </w:p>
        </w:tc>
      </w:tr>
      <w:tr w:rsidR="00850FEF" w:rsidRPr="003364E1" w14:paraId="5D67D67B" w14:textId="77777777" w:rsidTr="003364E1">
        <w:trPr>
          <w:trHeight w:val="626"/>
        </w:trPr>
        <w:tc>
          <w:tcPr>
            <w:tcW w:w="1683" w:type="pct"/>
          </w:tcPr>
          <w:p w14:paraId="05A7D42E" w14:textId="59A42E2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Aplicaciones para visualizar la información</w:t>
            </w:r>
          </w:p>
        </w:tc>
        <w:tc>
          <w:tcPr>
            <w:tcW w:w="3317" w:type="pct"/>
          </w:tcPr>
          <w:p w14:paraId="128397EB" w14:textId="19E2A49B" w:rsidR="00850FEF" w:rsidRPr="003364E1" w:rsidRDefault="00850FEF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Excel</w:t>
            </w:r>
            <w:r w:rsidR="00EB7727">
              <w:rPr>
                <w:rFonts w:ascii="Roboto" w:hAnsi="Roboto" w:cs="Arial"/>
              </w:rPr>
              <w:t xml:space="preserve"> y bloc de notas.</w:t>
            </w:r>
          </w:p>
        </w:tc>
      </w:tr>
    </w:tbl>
    <w:p w14:paraId="739C0ACA" w14:textId="77F606EA" w:rsidR="00850FEF" w:rsidRDefault="00850FEF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347439BE" w14:textId="69D7F5E1" w:rsid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1D0099FF" w14:textId="77777777" w:rsidR="003364E1" w:rsidRP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tbl>
      <w:tblPr>
        <w:tblStyle w:val="TableNormal"/>
        <w:tblW w:w="5006" w:type="pct"/>
        <w:tblInd w:w="-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5567"/>
      </w:tblGrid>
      <w:tr w:rsidR="00AD5E4E" w:rsidRPr="003364E1" w14:paraId="61C4C7A5" w14:textId="77777777" w:rsidTr="00DB387D">
        <w:trPr>
          <w:trHeight w:val="360"/>
          <w:tblHeader/>
        </w:trPr>
        <w:tc>
          <w:tcPr>
            <w:tcW w:w="5000" w:type="pct"/>
            <w:gridSpan w:val="2"/>
            <w:shd w:val="clear" w:color="auto" w:fill="1B9C8E"/>
          </w:tcPr>
          <w:p w14:paraId="55CE2DED" w14:textId="3F861A27" w:rsidR="00AD5E4E" w:rsidRPr="003364E1" w:rsidRDefault="00AD5E4E" w:rsidP="00850FEF">
            <w:pPr>
              <w:pStyle w:val="TableParagraph"/>
              <w:spacing w:before="45"/>
              <w:ind w:left="110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Metadatos</w:t>
            </w:r>
          </w:p>
        </w:tc>
      </w:tr>
      <w:tr w:rsidR="00850FEF" w:rsidRPr="003364E1" w14:paraId="553A2B81" w14:textId="77777777" w:rsidTr="003364E1">
        <w:trPr>
          <w:trHeight w:val="335"/>
        </w:trPr>
        <w:tc>
          <w:tcPr>
            <w:tcW w:w="1154" w:type="pct"/>
          </w:tcPr>
          <w:p w14:paraId="552BEA05" w14:textId="77777777" w:rsidR="00850FEF" w:rsidRPr="003364E1" w:rsidRDefault="00850FEF" w:rsidP="00351D8B">
            <w:pPr>
              <w:pStyle w:val="TableParagraph"/>
              <w:spacing w:before="44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Título</w:t>
            </w:r>
          </w:p>
        </w:tc>
        <w:tc>
          <w:tcPr>
            <w:tcW w:w="3846" w:type="pct"/>
          </w:tcPr>
          <w:p w14:paraId="10BD9CEF" w14:textId="562024FA" w:rsidR="00850FEF" w:rsidRPr="003364E1" w:rsidRDefault="00EB7727" w:rsidP="00E97384">
            <w:pPr>
              <w:pStyle w:val="TableParagraph"/>
              <w:spacing w:before="44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Numeraria de las declaratorias de interés firmadas por </w:t>
            </w:r>
            <w:r w:rsidRPr="00EB7727">
              <w:rPr>
                <w:rFonts w:ascii="Roboto" w:hAnsi="Roboto" w:cs="Arial"/>
              </w:rPr>
              <w:t xml:space="preserve">Municipios que participan en la </w:t>
            </w:r>
            <w:r w:rsidR="004C23DA">
              <w:rPr>
                <w:rFonts w:ascii="Roboto" w:hAnsi="Roboto" w:cs="Arial"/>
              </w:rPr>
              <w:t>“</w:t>
            </w:r>
            <w:r w:rsidRPr="00EB7727">
              <w:rPr>
                <w:rFonts w:ascii="Roboto" w:hAnsi="Roboto" w:cs="Arial"/>
              </w:rPr>
              <w:t>Estrategia de cocreación desde lo local</w:t>
            </w:r>
            <w:r w:rsidR="004C23DA">
              <w:rPr>
                <w:rFonts w:ascii="Roboto" w:hAnsi="Roboto" w:cs="Arial"/>
              </w:rPr>
              <w:t>”</w:t>
            </w:r>
            <w:r>
              <w:rPr>
                <w:rFonts w:ascii="Roboto" w:hAnsi="Roboto" w:cs="Arial"/>
              </w:rPr>
              <w:t>.</w:t>
            </w:r>
          </w:p>
        </w:tc>
      </w:tr>
      <w:tr w:rsidR="00850FEF" w:rsidRPr="003364E1" w14:paraId="0E6F4821" w14:textId="77777777" w:rsidTr="003364E1">
        <w:trPr>
          <w:trHeight w:val="335"/>
        </w:trPr>
        <w:tc>
          <w:tcPr>
            <w:tcW w:w="1154" w:type="pct"/>
          </w:tcPr>
          <w:p w14:paraId="33A3D3EC" w14:textId="77777777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3846" w:type="pct"/>
          </w:tcPr>
          <w:p w14:paraId="2F05D954" w14:textId="2071797E" w:rsidR="00850FEF" w:rsidRPr="003364E1" w:rsidRDefault="00EB7727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En esta numeraria se encuentran todos los firmantes de las declaratorias de interés para la </w:t>
            </w:r>
            <w:r w:rsidR="0063688B">
              <w:rPr>
                <w:rFonts w:ascii="Roboto" w:hAnsi="Roboto" w:cs="Arial"/>
              </w:rPr>
              <w:t>“E</w:t>
            </w:r>
            <w:r>
              <w:rPr>
                <w:rFonts w:ascii="Roboto" w:hAnsi="Roboto" w:cs="Arial"/>
              </w:rPr>
              <w:t>strategia de cocreación desde lo local</w:t>
            </w:r>
            <w:r w:rsidR="0063688B">
              <w:rPr>
                <w:rFonts w:ascii="Roboto" w:hAnsi="Roboto" w:cs="Arial"/>
              </w:rPr>
              <w:t>”</w:t>
            </w:r>
            <w:r>
              <w:rPr>
                <w:rFonts w:ascii="Roboto" w:hAnsi="Roboto" w:cs="Arial"/>
              </w:rPr>
              <w:t xml:space="preserve"> de</w:t>
            </w:r>
            <w:r w:rsidR="0063688B">
              <w:rPr>
                <w:rFonts w:ascii="Roboto" w:hAnsi="Roboto" w:cs="Arial"/>
              </w:rPr>
              <w:t xml:space="preserve"> los</w:t>
            </w:r>
            <w:r>
              <w:rPr>
                <w:rFonts w:ascii="Roboto" w:hAnsi="Roboto" w:cs="Arial"/>
              </w:rPr>
              <w:t xml:space="preserve"> municipios de</w:t>
            </w:r>
            <w:r w:rsidR="0063688B">
              <w:rPr>
                <w:rFonts w:ascii="Roboto" w:hAnsi="Roboto" w:cs="Arial"/>
              </w:rPr>
              <w:t xml:space="preserve">, Baja California, Chihuahua, Estado de México, Guanajuato, </w:t>
            </w:r>
            <w:r w:rsidR="0063688B">
              <w:rPr>
                <w:rFonts w:ascii="Roboto" w:hAnsi="Roboto" w:cs="Arial"/>
              </w:rPr>
              <w:t>Jalisco, Michoacán Quintana Roo y Yucatán que se adjuntaron a la estrategia</w:t>
            </w:r>
            <w:r w:rsidR="008C1EB4">
              <w:rPr>
                <w:rFonts w:ascii="Roboto" w:hAnsi="Roboto" w:cs="Arial"/>
              </w:rPr>
              <w:t xml:space="preserve"> ordenado según la fecha en que la firma sucedió</w:t>
            </w:r>
            <w:r w:rsidR="0063688B">
              <w:rPr>
                <w:rFonts w:ascii="Roboto" w:hAnsi="Roboto" w:cs="Arial"/>
              </w:rPr>
              <w:t>.</w:t>
            </w:r>
          </w:p>
        </w:tc>
      </w:tr>
      <w:tr w:rsidR="00850FEF" w:rsidRPr="003364E1" w14:paraId="749145E1" w14:textId="77777777" w:rsidTr="003364E1">
        <w:trPr>
          <w:trHeight w:val="338"/>
        </w:trPr>
        <w:tc>
          <w:tcPr>
            <w:tcW w:w="1154" w:type="pct"/>
          </w:tcPr>
          <w:p w14:paraId="5E2EE0F2" w14:textId="33832812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Palabra</w:t>
            </w:r>
            <w:r w:rsidR="00F47A89" w:rsidRPr="003364E1">
              <w:rPr>
                <w:rFonts w:ascii="Roboto" w:hAnsi="Roboto" w:cs="Arial"/>
                <w:b/>
                <w:sz w:val="24"/>
                <w:szCs w:val="24"/>
              </w:rPr>
              <w:t>s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 xml:space="preserve"> clave</w:t>
            </w:r>
          </w:p>
        </w:tc>
        <w:tc>
          <w:tcPr>
            <w:tcW w:w="3846" w:type="pct"/>
          </w:tcPr>
          <w:p w14:paraId="47787E47" w14:textId="738F023C" w:rsidR="00850FEF" w:rsidRPr="003364E1" w:rsidRDefault="0063688B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Firmantes, California, Chihuahua, México, Guanajuato, Jalisco, Michoacán, Quintana, obligado, </w:t>
            </w:r>
            <w:r w:rsidR="008C1EB4">
              <w:rPr>
                <w:rFonts w:ascii="Roboto" w:hAnsi="Roboto" w:cs="Arial"/>
              </w:rPr>
              <w:t>organización,</w:t>
            </w:r>
            <w:r>
              <w:rPr>
                <w:rFonts w:ascii="Roboto" w:hAnsi="Roboto" w:cs="Arial"/>
              </w:rPr>
              <w:t xml:space="preserve"> ciudadana, facilitadora, transparencia</w:t>
            </w:r>
            <w:r w:rsidR="004C23DA">
              <w:rPr>
                <w:rFonts w:ascii="Roboto" w:hAnsi="Roboto" w:cs="Arial"/>
              </w:rPr>
              <w:t>, municipio, federativa, fecha</w:t>
            </w:r>
            <w:r>
              <w:rPr>
                <w:rFonts w:ascii="Roboto" w:hAnsi="Roboto" w:cs="Arial"/>
              </w:rPr>
              <w:t>.</w:t>
            </w:r>
          </w:p>
        </w:tc>
      </w:tr>
      <w:tr w:rsidR="00850FEF" w:rsidRPr="003364E1" w14:paraId="41EBEC82" w14:textId="77777777" w:rsidTr="003364E1">
        <w:trPr>
          <w:trHeight w:val="338"/>
        </w:trPr>
        <w:tc>
          <w:tcPr>
            <w:tcW w:w="1154" w:type="pct"/>
          </w:tcPr>
          <w:p w14:paraId="4444FA10" w14:textId="2DB78A67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modificación</w:t>
            </w:r>
          </w:p>
        </w:tc>
        <w:tc>
          <w:tcPr>
            <w:tcW w:w="3846" w:type="pct"/>
          </w:tcPr>
          <w:p w14:paraId="253A200A" w14:textId="4D80BF63" w:rsidR="00850FEF" w:rsidRPr="003364E1" w:rsidRDefault="0063688B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  <w:color w:val="000000"/>
              </w:rPr>
              <w:t>202</w:t>
            </w:r>
            <w:r w:rsidR="007F66BC">
              <w:rPr>
                <w:rFonts w:ascii="Roboto" w:hAnsi="Roboto" w:cs="Arial"/>
                <w:color w:val="000000"/>
              </w:rPr>
              <w:t>4</w:t>
            </w:r>
            <w:r>
              <w:rPr>
                <w:rFonts w:ascii="Roboto" w:hAnsi="Roboto" w:cs="Arial"/>
                <w:color w:val="000000"/>
              </w:rPr>
              <w:t>-</w:t>
            </w:r>
            <w:r w:rsidR="007F66BC">
              <w:rPr>
                <w:rFonts w:ascii="Roboto" w:hAnsi="Roboto" w:cs="Arial"/>
                <w:color w:val="000000"/>
              </w:rPr>
              <w:t>0</w:t>
            </w:r>
            <w:r w:rsidR="008C0EAD">
              <w:rPr>
                <w:rFonts w:ascii="Roboto" w:hAnsi="Roboto" w:cs="Arial"/>
                <w:color w:val="000000"/>
              </w:rPr>
              <w:t>3</w:t>
            </w:r>
            <w:r>
              <w:rPr>
                <w:rFonts w:ascii="Roboto" w:hAnsi="Roboto" w:cs="Arial"/>
                <w:color w:val="000000"/>
              </w:rPr>
              <w:t>-</w:t>
            </w:r>
            <w:r w:rsidR="008C0EAD">
              <w:rPr>
                <w:rFonts w:ascii="Roboto" w:hAnsi="Roboto" w:cs="Arial"/>
                <w:color w:val="000000"/>
              </w:rPr>
              <w:t>07</w:t>
            </w:r>
            <w:r>
              <w:rPr>
                <w:rFonts w:ascii="Roboto" w:hAnsi="Roboto" w:cs="Arial"/>
                <w:color w:val="000000"/>
              </w:rPr>
              <w:t>.</w:t>
            </w:r>
          </w:p>
        </w:tc>
      </w:tr>
      <w:tr w:rsidR="001022F4" w:rsidRPr="003364E1" w14:paraId="239F5D61" w14:textId="77777777" w:rsidTr="003364E1">
        <w:trPr>
          <w:trHeight w:val="338"/>
        </w:trPr>
        <w:tc>
          <w:tcPr>
            <w:tcW w:w="1154" w:type="pct"/>
          </w:tcPr>
          <w:p w14:paraId="611F8E66" w14:textId="6E696687" w:rsidR="001022F4" w:rsidRPr="003364E1" w:rsidRDefault="001022F4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Periodicidad</w:t>
            </w:r>
          </w:p>
        </w:tc>
        <w:tc>
          <w:tcPr>
            <w:tcW w:w="3846" w:type="pct"/>
          </w:tcPr>
          <w:p w14:paraId="12A6C9FB" w14:textId="1A5AD8EE" w:rsidR="001022F4" w:rsidRPr="003364E1" w:rsidRDefault="0063688B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>Semestralmente</w:t>
            </w:r>
          </w:p>
        </w:tc>
      </w:tr>
      <w:tr w:rsidR="00850FEF" w:rsidRPr="003364E1" w14:paraId="0C298F37" w14:textId="77777777" w:rsidTr="003364E1">
        <w:trPr>
          <w:trHeight w:val="338"/>
        </w:trPr>
        <w:tc>
          <w:tcPr>
            <w:tcW w:w="1154" w:type="pct"/>
          </w:tcPr>
          <w:p w14:paraId="0AD86FE3" w14:textId="033C1423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Publicador</w:t>
            </w:r>
          </w:p>
        </w:tc>
        <w:tc>
          <w:tcPr>
            <w:tcW w:w="3846" w:type="pct"/>
          </w:tcPr>
          <w:p w14:paraId="68F0E471" w14:textId="0EFDACF1" w:rsidR="00850FEF" w:rsidRPr="003364E1" w:rsidRDefault="00850FEF" w:rsidP="00E97384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 xml:space="preserve">Instituto Nacional de Transparencia, Acceso a la </w:t>
            </w:r>
            <w:r w:rsidR="00E97384" w:rsidRPr="003364E1">
              <w:rPr>
                <w:rFonts w:ascii="Roboto" w:hAnsi="Roboto" w:cs="Arial"/>
                <w:color w:val="000000"/>
                <w:shd w:val="clear" w:color="auto" w:fill="FFFFFF"/>
              </w:rPr>
              <w:t xml:space="preserve">   </w:t>
            </w: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Información y Protección de Datos Personales</w:t>
            </w:r>
            <w:r w:rsidR="008C1EB4">
              <w:rPr>
                <w:rFonts w:ascii="Roboto" w:hAnsi="Roboto" w:cs="Arial"/>
                <w:color w:val="000000"/>
                <w:shd w:val="clear" w:color="auto" w:fill="FFFFFF"/>
              </w:rPr>
              <w:t>;</w:t>
            </w:r>
          </w:p>
          <w:p w14:paraId="2C491EA6" w14:textId="50DB7AAA" w:rsidR="00850FEF" w:rsidRPr="003364E1" w:rsidRDefault="00E973F0" w:rsidP="00E97384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Dirección General de Gobierno Abierto y Transparencia</w:t>
            </w:r>
          </w:p>
        </w:tc>
      </w:tr>
      <w:tr w:rsidR="00850FEF" w:rsidRPr="003364E1" w14:paraId="05651226" w14:textId="77777777" w:rsidTr="003364E1">
        <w:trPr>
          <w:trHeight w:val="338"/>
        </w:trPr>
        <w:tc>
          <w:tcPr>
            <w:tcW w:w="1154" w:type="pct"/>
          </w:tcPr>
          <w:p w14:paraId="693A767F" w14:textId="100FCD8F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Punto de contacto</w:t>
            </w:r>
          </w:p>
        </w:tc>
        <w:tc>
          <w:tcPr>
            <w:tcW w:w="3846" w:type="pct"/>
          </w:tcPr>
          <w:p w14:paraId="3E12FED7" w14:textId="77777777" w:rsidR="001947DE" w:rsidRPr="00431199" w:rsidRDefault="001947DE" w:rsidP="001947DE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 w:rsidRPr="00431199">
              <w:rPr>
                <w:rFonts w:ascii="Roboto" w:hAnsi="Roboto" w:cs="Arial"/>
                <w:color w:val="000000"/>
              </w:rPr>
              <w:t xml:space="preserve">Dirección de Gobierno Abierto </w:t>
            </w:r>
          </w:p>
          <w:p w14:paraId="79C743EF" w14:textId="77777777" w:rsidR="001947DE" w:rsidRPr="00431199" w:rsidRDefault="009E46A0" w:rsidP="001947DE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 w:cs="Arial"/>
              </w:rPr>
            </w:pPr>
            <w:hyperlink r:id="rId7" w:history="1">
              <w:r w:rsidR="001947DE" w:rsidRPr="00431199">
                <w:rPr>
                  <w:rStyle w:val="Hipervnculo"/>
                  <w:rFonts w:ascii="Roboto" w:hAnsi="Roboto" w:cs="Arial"/>
                </w:rPr>
                <w:t>ricardo.luevano@inai.org.mx</w:t>
              </w:r>
            </w:hyperlink>
          </w:p>
          <w:p w14:paraId="6C86331D" w14:textId="77777777" w:rsidR="001947DE" w:rsidRPr="00431199" w:rsidRDefault="001947DE" w:rsidP="001947DE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431199">
              <w:rPr>
                <w:rFonts w:ascii="Roboto" w:hAnsi="Roboto"/>
              </w:rPr>
              <w:t xml:space="preserve"> 55-50-04-24-00 Ext. 2489</w:t>
            </w:r>
          </w:p>
          <w:p w14:paraId="7363D326" w14:textId="77777777" w:rsidR="001947DE" w:rsidRPr="00431199" w:rsidRDefault="009E46A0" w:rsidP="001947DE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 w:cs="Arial"/>
              </w:rPr>
            </w:pPr>
            <w:hyperlink r:id="rId8" w:history="1">
              <w:r w:rsidR="001947DE" w:rsidRPr="00431199">
                <w:rPr>
                  <w:rStyle w:val="Hipervnculo"/>
                  <w:rFonts w:ascii="Roboto" w:hAnsi="Roboto" w:cs="Arial"/>
                </w:rPr>
                <w:t>jose.becerril@inai.org.mx</w:t>
              </w:r>
            </w:hyperlink>
          </w:p>
          <w:p w14:paraId="57A83D22" w14:textId="77777777" w:rsidR="001947DE" w:rsidRPr="00431199" w:rsidRDefault="001947DE" w:rsidP="001947DE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431199">
              <w:rPr>
                <w:rFonts w:ascii="Roboto" w:hAnsi="Roboto"/>
              </w:rPr>
              <w:t xml:space="preserve"> 55-50-04-24-00 Ext. 2815</w:t>
            </w:r>
          </w:p>
          <w:p w14:paraId="02E0CEAA" w14:textId="447445C6" w:rsidR="008C1EB4" w:rsidRPr="003364E1" w:rsidRDefault="008C1EB4" w:rsidP="008C1EB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</w:p>
        </w:tc>
      </w:tr>
      <w:tr w:rsidR="00850FEF" w:rsidRPr="003364E1" w14:paraId="726DC732" w14:textId="77777777" w:rsidTr="003364E1">
        <w:trPr>
          <w:trHeight w:val="338"/>
        </w:trPr>
        <w:tc>
          <w:tcPr>
            <w:tcW w:w="1154" w:type="pct"/>
          </w:tcPr>
          <w:p w14:paraId="69E5A071" w14:textId="41EAB09B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Identificador</w:t>
            </w:r>
          </w:p>
        </w:tc>
        <w:tc>
          <w:tcPr>
            <w:tcW w:w="3846" w:type="pct"/>
          </w:tcPr>
          <w:p w14:paraId="29490C68" w14:textId="60A2816C" w:rsidR="00850FEF" w:rsidRPr="003364E1" w:rsidRDefault="008C1EB4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Declaratorias_en_municipios_</w:t>
            </w:r>
            <w:r w:rsidR="00B00CEB">
              <w:rPr>
                <w:rFonts w:ascii="Roboto" w:hAnsi="Roboto" w:cs="Arial"/>
              </w:rPr>
              <w:t>19</w:t>
            </w:r>
            <w:r>
              <w:rPr>
                <w:rFonts w:ascii="Roboto" w:hAnsi="Roboto" w:cs="Arial"/>
              </w:rPr>
              <w:t>_</w:t>
            </w:r>
            <w:r w:rsidR="00B00CEB">
              <w:rPr>
                <w:rFonts w:ascii="Roboto" w:hAnsi="Roboto" w:cs="Arial"/>
              </w:rPr>
              <w:t>02</w:t>
            </w:r>
            <w:r>
              <w:rPr>
                <w:rFonts w:ascii="Roboto" w:hAnsi="Roboto" w:cs="Arial"/>
              </w:rPr>
              <w:t>_2</w:t>
            </w:r>
            <w:r w:rsidR="00B00CEB">
              <w:rPr>
                <w:rFonts w:ascii="Roboto" w:hAnsi="Roboto" w:cs="Arial"/>
              </w:rPr>
              <w:t>4</w:t>
            </w:r>
          </w:p>
        </w:tc>
      </w:tr>
      <w:tr w:rsidR="00850FEF" w:rsidRPr="003364E1" w14:paraId="759D89D0" w14:textId="77777777" w:rsidTr="003364E1">
        <w:trPr>
          <w:trHeight w:val="338"/>
        </w:trPr>
        <w:tc>
          <w:tcPr>
            <w:tcW w:w="1154" w:type="pct"/>
          </w:tcPr>
          <w:p w14:paraId="5EDFD1B0" w14:textId="3BC3018C" w:rsidR="00850FEF" w:rsidRPr="003364E1" w:rsidRDefault="001022F4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 xml:space="preserve">Formatos de </w:t>
            </w:r>
            <w:r w:rsidR="00850FEF" w:rsidRPr="003364E1">
              <w:rPr>
                <w:rFonts w:ascii="Roboto" w:hAnsi="Roboto" w:cs="Arial"/>
                <w:b/>
                <w:sz w:val="24"/>
                <w:szCs w:val="24"/>
              </w:rPr>
              <w:t>Distribució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n</w:t>
            </w:r>
          </w:p>
        </w:tc>
        <w:tc>
          <w:tcPr>
            <w:tcW w:w="3846" w:type="pct"/>
          </w:tcPr>
          <w:p w14:paraId="4B7C2B7F" w14:textId="5ECA91B1" w:rsidR="00850FEF" w:rsidRPr="003364E1" w:rsidRDefault="00850FEF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Excel</w:t>
            </w:r>
            <w:r w:rsidR="008C1EB4">
              <w:rPr>
                <w:rFonts w:ascii="Roboto" w:hAnsi="Roboto" w:cs="Arial"/>
              </w:rPr>
              <w:t xml:space="preserve"> y</w:t>
            </w:r>
            <w:r w:rsidRPr="003364E1">
              <w:rPr>
                <w:rFonts w:ascii="Roboto" w:hAnsi="Roboto" w:cs="Arial"/>
              </w:rPr>
              <w:t xml:space="preserve"> CSV</w:t>
            </w:r>
            <w:r w:rsidR="008C1EB4">
              <w:rPr>
                <w:rFonts w:ascii="Roboto" w:hAnsi="Roboto" w:cs="Arial"/>
              </w:rPr>
              <w:t>.</w:t>
            </w:r>
          </w:p>
        </w:tc>
      </w:tr>
      <w:tr w:rsidR="00850FEF" w:rsidRPr="003364E1" w14:paraId="6DF2CB68" w14:textId="77777777" w:rsidTr="003364E1">
        <w:trPr>
          <w:trHeight w:val="338"/>
        </w:trPr>
        <w:tc>
          <w:tcPr>
            <w:tcW w:w="1154" w:type="pct"/>
          </w:tcPr>
          <w:p w14:paraId="3A3F0869" w14:textId="4D757AA5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Términos de Libre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br/>
              <w:t>Uso</w:t>
            </w:r>
          </w:p>
        </w:tc>
        <w:tc>
          <w:tcPr>
            <w:tcW w:w="3846" w:type="pct"/>
          </w:tcPr>
          <w:p w14:paraId="15C0198E" w14:textId="77777777" w:rsidR="00E97384" w:rsidRPr="003364E1" w:rsidRDefault="001022F4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Compatible con l</w:t>
            </w:r>
            <w:r w:rsidR="00850FEF" w:rsidRPr="003364E1">
              <w:rPr>
                <w:rFonts w:ascii="Roboto" w:hAnsi="Roboto" w:cs="Arial"/>
              </w:rPr>
              <w:t>icencia Creative Commons:</w:t>
            </w:r>
          </w:p>
          <w:p w14:paraId="1F327658" w14:textId="01B4C87A" w:rsidR="00850FEF" w:rsidRPr="003364E1" w:rsidRDefault="009E46A0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hyperlink r:id="rId9" w:history="1">
              <w:r w:rsidR="00E97384" w:rsidRPr="003364E1">
                <w:rPr>
                  <w:rStyle w:val="Hipervnculo"/>
                  <w:rFonts w:ascii="Roboto" w:hAnsi="Roboto" w:cs="Arial"/>
                </w:rPr>
                <w:t>https://creativecommons.org/licenses/by/4.0/</w:t>
              </w:r>
            </w:hyperlink>
            <w:r w:rsidR="00850FEF" w:rsidRPr="003364E1">
              <w:rPr>
                <w:rFonts w:ascii="Roboto" w:hAnsi="Roboto" w:cs="Arial"/>
              </w:rPr>
              <w:t xml:space="preserve"> </w:t>
            </w:r>
          </w:p>
        </w:tc>
      </w:tr>
      <w:bookmarkEnd w:id="0"/>
    </w:tbl>
    <w:p w14:paraId="1E00481D" w14:textId="77777777" w:rsidR="00103E59" w:rsidRPr="003364E1" w:rsidRDefault="00103E59" w:rsidP="003364E1">
      <w:pPr>
        <w:rPr>
          <w:rFonts w:ascii="Roboto" w:hAnsi="Roboto"/>
        </w:rPr>
      </w:pPr>
    </w:p>
    <w:sectPr w:rsidR="00103E59" w:rsidRPr="003364E1" w:rsidSect="003364E1">
      <w:headerReference w:type="default" r:id="rId10"/>
      <w:footerReference w:type="default" r:id="rId11"/>
      <w:pgSz w:w="15840" w:h="12240" w:orient="landscape" w:code="1"/>
      <w:pgMar w:top="2269" w:right="389" w:bottom="851" w:left="567" w:header="0" w:footer="57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E885" w14:textId="77777777" w:rsidR="009E46A0" w:rsidRDefault="009E46A0" w:rsidP="00850FEF">
      <w:r>
        <w:separator/>
      </w:r>
    </w:p>
  </w:endnote>
  <w:endnote w:type="continuationSeparator" w:id="0">
    <w:p w14:paraId="04847F2D" w14:textId="77777777" w:rsidR="009E46A0" w:rsidRDefault="009E46A0" w:rsidP="0085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A7C8" w14:textId="634B555D" w:rsidR="0070481C" w:rsidRDefault="009E46A0">
    <w:pPr>
      <w:pStyle w:val="Textoindependiente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B12B" w14:textId="77777777" w:rsidR="009E46A0" w:rsidRDefault="009E46A0" w:rsidP="00850FEF">
      <w:r>
        <w:separator/>
      </w:r>
    </w:p>
  </w:footnote>
  <w:footnote w:type="continuationSeparator" w:id="0">
    <w:p w14:paraId="411489D0" w14:textId="77777777" w:rsidR="009E46A0" w:rsidRDefault="009E46A0" w:rsidP="0085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8123" w14:textId="77777777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</w:p>
  <w:p w14:paraId="44DC3EE6" w14:textId="2C50F591" w:rsidR="00F47A89" w:rsidRPr="00444B4D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  <w:r w:rsidRPr="00444B4D">
      <w:rPr>
        <w:rFonts w:ascii="Arial" w:eastAsia="Times New Roman" w:hAnsi="Arial" w:cs="Arial"/>
        <w:b/>
        <w:bCs/>
        <w:sz w:val="50"/>
        <w:szCs w:val="50"/>
        <w:lang w:val="es-MX" w:eastAsia="es-ES"/>
      </w:rPr>
      <w:t>Ficha técnica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 </w:t>
    </w:r>
    <w:r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de 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>Datos Abiertos</w:t>
    </w:r>
  </w:p>
  <w:p w14:paraId="5EC2B6F9" w14:textId="607BD9F8" w:rsidR="00F47A89" w:rsidRP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Instituto Nacional de Transparencia</w:t>
    </w:r>
    <w:r w:rsidR="00F565A7">
      <w:rPr>
        <w:rFonts w:ascii="Arial" w:eastAsia="Times New Roman" w:hAnsi="Arial" w:cs="Arial"/>
        <w:sz w:val="32"/>
        <w:szCs w:val="32"/>
        <w:lang w:val="es-MX" w:eastAsia="es-ES"/>
      </w:rPr>
      <w:t>,</w:t>
    </w:r>
    <w:r>
      <w:rPr>
        <w:rFonts w:ascii="Arial" w:eastAsia="Times New Roman" w:hAnsi="Arial" w:cs="Arial"/>
        <w:sz w:val="32"/>
        <w:szCs w:val="32"/>
        <w:lang w:val="es-MX" w:eastAsia="es-ES"/>
      </w:rPr>
      <w:t xml:space="preserve"> Acceso a la Información y Protección de Datos Personales (INAI)</w:t>
    </w:r>
  </w:p>
  <w:p w14:paraId="67482AC6" w14:textId="6936DFBD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 w:rsidRPr="00F47A89">
      <w:rPr>
        <w:rFonts w:ascii="Arial" w:eastAsia="Times New Roman" w:hAnsi="Arial" w:cs="Arial"/>
        <w:b/>
        <w:bCs/>
        <w:sz w:val="72"/>
        <w:szCs w:val="72"/>
        <w:lang w:val="es-MX" w:eastAsia="es-ES"/>
      </w:rPr>
      <w:t xml:space="preserve"> </w:t>
    </w:r>
    <w:r w:rsidRPr="00F47A89">
      <w:rPr>
        <w:rFonts w:ascii="Arial" w:eastAsia="Times New Roman" w:hAnsi="Arial" w:cs="Arial"/>
        <w:sz w:val="32"/>
        <w:szCs w:val="32"/>
        <w:lang w:val="es-MX" w:eastAsia="es-ES"/>
      </w:rPr>
      <w:t>Dirección General de Gobierno Abierto y Transparencia</w:t>
    </w:r>
  </w:p>
  <w:p w14:paraId="793251AA" w14:textId="14B9CA9F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Micrositio de Gobierno Abierto y Transparencia</w:t>
    </w:r>
  </w:p>
  <w:p w14:paraId="179734FF" w14:textId="77777777" w:rsidR="00F47A89" w:rsidRDefault="00F47A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EF"/>
    <w:rsid w:val="001022F4"/>
    <w:rsid w:val="00103E59"/>
    <w:rsid w:val="001348F3"/>
    <w:rsid w:val="001947DE"/>
    <w:rsid w:val="001D30B5"/>
    <w:rsid w:val="00272E42"/>
    <w:rsid w:val="003364E1"/>
    <w:rsid w:val="003426F0"/>
    <w:rsid w:val="003D64C2"/>
    <w:rsid w:val="004062DC"/>
    <w:rsid w:val="00431199"/>
    <w:rsid w:val="00444B4D"/>
    <w:rsid w:val="004509AD"/>
    <w:rsid w:val="004C23DA"/>
    <w:rsid w:val="00520CA6"/>
    <w:rsid w:val="00601D61"/>
    <w:rsid w:val="0063688B"/>
    <w:rsid w:val="006C2131"/>
    <w:rsid w:val="007429F3"/>
    <w:rsid w:val="007F66BC"/>
    <w:rsid w:val="00850FEF"/>
    <w:rsid w:val="008C0EAD"/>
    <w:rsid w:val="008C1EB4"/>
    <w:rsid w:val="008E332C"/>
    <w:rsid w:val="009320A1"/>
    <w:rsid w:val="009E46A0"/>
    <w:rsid w:val="009F4C6F"/>
    <w:rsid w:val="00A02FBC"/>
    <w:rsid w:val="00A566C2"/>
    <w:rsid w:val="00AD5E4E"/>
    <w:rsid w:val="00B00CEB"/>
    <w:rsid w:val="00B370DF"/>
    <w:rsid w:val="00BF39E6"/>
    <w:rsid w:val="00C53E94"/>
    <w:rsid w:val="00C60FD6"/>
    <w:rsid w:val="00D92289"/>
    <w:rsid w:val="00DB387D"/>
    <w:rsid w:val="00DB59C4"/>
    <w:rsid w:val="00E3165C"/>
    <w:rsid w:val="00E41101"/>
    <w:rsid w:val="00E97384"/>
    <w:rsid w:val="00E973F0"/>
    <w:rsid w:val="00EB7727"/>
    <w:rsid w:val="00F47A89"/>
    <w:rsid w:val="00F565A7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5673"/>
  <w15:chartTrackingRefBased/>
  <w15:docId w15:val="{64B7561B-1291-4789-9A62-CDE2F75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50FEF"/>
    <w:pPr>
      <w:spacing w:before="9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0FEF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850FEF"/>
    <w:pPr>
      <w:spacing w:before="22"/>
      <w:ind w:left="832"/>
    </w:pPr>
  </w:style>
  <w:style w:type="character" w:styleId="Hipervnculo">
    <w:name w:val="Hyperlink"/>
    <w:basedOn w:val="Fuentedeprrafopredeter"/>
    <w:uiPriority w:val="99"/>
    <w:unhideWhenUsed/>
    <w:rsid w:val="00850F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FE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FEF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9738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C1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25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8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06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54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16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3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26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52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76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9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13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4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07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10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becerril@inai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ardo.luevano@inai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7C52-7E46-41A2-950F-A9871D3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Luevano</dc:creator>
  <cp:keywords/>
  <dc:description/>
  <cp:lastModifiedBy>José Roberto Becerril Arredondo</cp:lastModifiedBy>
  <cp:revision>9</cp:revision>
  <dcterms:created xsi:type="dcterms:W3CDTF">2023-10-10T18:03:00Z</dcterms:created>
  <dcterms:modified xsi:type="dcterms:W3CDTF">2024-03-07T18:48:00Z</dcterms:modified>
</cp:coreProperties>
</file>