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BB3B" w14:textId="43B7ABDE" w:rsidR="00130DA9" w:rsidRDefault="001769A8" w:rsidP="001769A8">
      <w:pPr>
        <w:jc w:val="center"/>
        <w:rPr>
          <w:rFonts w:ascii="Montserrat Light" w:hAnsi="Montserrat Light"/>
          <w:b/>
          <w:bCs/>
        </w:rPr>
      </w:pPr>
      <w:r w:rsidRPr="000169D1">
        <w:rPr>
          <w:rFonts w:ascii="Montserrat Light" w:hAnsi="Montserrat Light"/>
          <w:b/>
          <w:bCs/>
        </w:rPr>
        <w:t xml:space="preserve">Compromisos mínimos del </w:t>
      </w:r>
      <w:r w:rsidR="005831C3">
        <w:rPr>
          <w:rFonts w:ascii="Montserrat Light" w:hAnsi="Montserrat Light"/>
          <w:b/>
          <w:bCs/>
        </w:rPr>
        <w:t>O</w:t>
      </w:r>
      <w:r w:rsidRPr="000169D1">
        <w:rPr>
          <w:rFonts w:ascii="Montserrat Light" w:hAnsi="Montserrat Light"/>
          <w:b/>
          <w:bCs/>
        </w:rPr>
        <w:t xml:space="preserve">rganismo </w:t>
      </w:r>
      <w:r w:rsidR="005831C3">
        <w:rPr>
          <w:rFonts w:ascii="Montserrat Light" w:hAnsi="Montserrat Light"/>
          <w:b/>
          <w:bCs/>
        </w:rPr>
        <w:t>G</w:t>
      </w:r>
      <w:r w:rsidRPr="000169D1">
        <w:rPr>
          <w:rFonts w:ascii="Montserrat Light" w:hAnsi="Montserrat Light"/>
          <w:b/>
          <w:bCs/>
        </w:rPr>
        <w:t xml:space="preserve">arante </w:t>
      </w:r>
      <w:r w:rsidR="005831C3">
        <w:rPr>
          <w:rFonts w:ascii="Montserrat Light" w:hAnsi="Montserrat Light"/>
          <w:b/>
          <w:bCs/>
        </w:rPr>
        <w:t>L</w:t>
      </w:r>
      <w:r w:rsidRPr="000169D1">
        <w:rPr>
          <w:rFonts w:ascii="Montserrat Light" w:hAnsi="Montserrat Light"/>
          <w:b/>
          <w:bCs/>
        </w:rPr>
        <w:t>ocal</w:t>
      </w:r>
      <w:r w:rsidR="005831C3">
        <w:rPr>
          <w:rFonts w:ascii="Montserrat Light" w:hAnsi="Montserrat Light"/>
          <w:b/>
          <w:bCs/>
        </w:rPr>
        <w:t xml:space="preserve"> (OGL)</w:t>
      </w:r>
    </w:p>
    <w:p w14:paraId="14746A49" w14:textId="77777777" w:rsidR="00A76C9A" w:rsidRDefault="00A76C9A" w:rsidP="001769A8">
      <w:pPr>
        <w:jc w:val="center"/>
        <w:rPr>
          <w:rFonts w:ascii="Montserrat Light" w:hAnsi="Montserrat Light"/>
          <w:b/>
          <w:bCs/>
        </w:rPr>
      </w:pPr>
    </w:p>
    <w:p w14:paraId="3E93E7E3" w14:textId="4E4EA093" w:rsidR="000169D1" w:rsidRPr="00201339" w:rsidRDefault="000169D1" w:rsidP="00A76C9A">
      <w:pPr>
        <w:pStyle w:val="Prrafodelista"/>
        <w:numPr>
          <w:ilvl w:val="0"/>
          <w:numId w:val="8"/>
        </w:numPr>
        <w:jc w:val="both"/>
        <w:rPr>
          <w:rFonts w:ascii="Montserrat Light" w:hAnsi="Montserrat Light"/>
          <w:b/>
          <w:bCs/>
          <w:u w:val="single"/>
        </w:rPr>
      </w:pPr>
      <w:r w:rsidRPr="00201339">
        <w:rPr>
          <w:rFonts w:ascii="Montserrat Light" w:hAnsi="Montserrat Light"/>
          <w:b/>
          <w:bCs/>
          <w:u w:val="single"/>
        </w:rPr>
        <w:t>Participar en</w:t>
      </w:r>
      <w:r w:rsidR="00DB5B63" w:rsidRPr="00201339">
        <w:rPr>
          <w:rFonts w:ascii="Montserrat Light" w:hAnsi="Montserrat Light"/>
          <w:b/>
          <w:bCs/>
          <w:u w:val="single"/>
        </w:rPr>
        <w:t xml:space="preserve"> seis reuniones</w:t>
      </w:r>
      <w:r w:rsidR="00A76C9A" w:rsidRPr="00201339">
        <w:rPr>
          <w:rFonts w:ascii="Montserrat Light" w:hAnsi="Montserrat Light"/>
          <w:b/>
          <w:bCs/>
          <w:u w:val="single"/>
        </w:rPr>
        <w:t xml:space="preserve"> la planeación y presentación de resultados por cada etapa de la política</w:t>
      </w:r>
      <w:r w:rsidR="0041444E" w:rsidRPr="00201339">
        <w:rPr>
          <w:rFonts w:ascii="Montserrat Light" w:hAnsi="Montserrat Light"/>
          <w:b/>
          <w:bCs/>
          <w:u w:val="single"/>
        </w:rPr>
        <w:t>;</w:t>
      </w:r>
    </w:p>
    <w:p w14:paraId="6652EA96" w14:textId="77777777" w:rsidR="00A76C9A" w:rsidRPr="00A76C9A" w:rsidRDefault="00A76C9A" w:rsidP="00A76C9A">
      <w:pPr>
        <w:spacing w:after="0" w:line="240" w:lineRule="auto"/>
        <w:jc w:val="both"/>
        <w:rPr>
          <w:rFonts w:ascii="Montserrat Light" w:eastAsia="Times New Roman" w:hAnsi="Montserrat Light" w:cs="Arial"/>
          <w:b/>
          <w:bCs/>
          <w:color w:val="000000"/>
          <w:lang w:eastAsia="es-MX"/>
        </w:rPr>
      </w:pPr>
    </w:p>
    <w:p w14:paraId="027EE307" w14:textId="1F4587EE" w:rsidR="000169D1" w:rsidRPr="00A76C9A" w:rsidRDefault="00A76C9A" w:rsidP="00A76C9A">
      <w:pPr>
        <w:spacing w:after="0" w:line="240" w:lineRule="auto"/>
        <w:jc w:val="both"/>
        <w:rPr>
          <w:rFonts w:ascii="Montserrat Light" w:eastAsia="Times New Roman" w:hAnsi="Montserrat Light" w:cs="Times New Roman"/>
          <w:b/>
          <w:bCs/>
          <w:sz w:val="24"/>
          <w:szCs w:val="24"/>
          <w:lang w:eastAsia="es-MX"/>
        </w:rPr>
      </w:pPr>
      <w:r w:rsidRPr="00A76C9A">
        <w:rPr>
          <w:rFonts w:ascii="Montserrat Light" w:eastAsia="Times New Roman" w:hAnsi="Montserrat Light" w:cs="Arial"/>
          <w:b/>
          <w:bCs/>
          <w:color w:val="000000"/>
          <w:lang w:eastAsia="es-MX"/>
        </w:rPr>
        <w:t xml:space="preserve">1.1 </w:t>
      </w:r>
      <w:r w:rsidR="000169D1" w:rsidRPr="00A76C9A">
        <w:rPr>
          <w:rFonts w:ascii="Montserrat Light" w:eastAsia="Times New Roman" w:hAnsi="Montserrat Light" w:cs="Arial"/>
          <w:b/>
          <w:bCs/>
          <w:color w:val="000000"/>
          <w:lang w:eastAsia="es-MX"/>
        </w:rPr>
        <w:t>Previa instalación</w:t>
      </w:r>
    </w:p>
    <w:p w14:paraId="7B8E0BFE" w14:textId="77777777" w:rsidR="00A76C9A" w:rsidRDefault="00A76C9A" w:rsidP="00A76C9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color w:val="000000"/>
          <w:lang w:eastAsia="es-MX"/>
        </w:rPr>
      </w:pPr>
    </w:p>
    <w:p w14:paraId="7F950D8F" w14:textId="79D6F679" w:rsidR="00A76C9A" w:rsidRPr="000169D1" w:rsidRDefault="000169D1" w:rsidP="00A76C9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color w:val="000000"/>
          <w:lang w:eastAsia="es-MX"/>
        </w:rPr>
      </w:pPr>
      <w:r w:rsidRPr="000169D1">
        <w:rPr>
          <w:rFonts w:ascii="Montserrat Light" w:eastAsia="Times New Roman" w:hAnsi="Montserrat Light" w:cs="Arial"/>
          <w:color w:val="000000"/>
          <w:lang w:eastAsia="es-MX"/>
        </w:rPr>
        <w:t>Reunión(es) con los integrantes de la Red Local de Socialización (RLS) que haya propuesto el organismo garante para exp</w:t>
      </w:r>
      <w:r w:rsidR="00527EC0">
        <w:rPr>
          <w:rFonts w:ascii="Montserrat Light" w:eastAsia="Times New Roman" w:hAnsi="Montserrat Light" w:cs="Arial"/>
          <w:color w:val="000000"/>
          <w:lang w:eastAsia="es-MX"/>
        </w:rPr>
        <w:t>oner</w:t>
      </w:r>
      <w:r w:rsidRPr="000169D1">
        <w:rPr>
          <w:rFonts w:ascii="Montserrat Light" w:eastAsia="Times New Roman" w:hAnsi="Montserrat Light" w:cs="Arial"/>
          <w:color w:val="000000"/>
          <w:lang w:eastAsia="es-MX"/>
        </w:rPr>
        <w:t xml:space="preserve"> la intención de la política, </w:t>
      </w:r>
      <w:r w:rsidR="00527EC0">
        <w:rPr>
          <w:rFonts w:ascii="Montserrat Light" w:eastAsia="Times New Roman" w:hAnsi="Montserrat Light" w:cs="Arial"/>
          <w:color w:val="000000"/>
          <w:lang w:eastAsia="es-MX"/>
        </w:rPr>
        <w:t xml:space="preserve">sus </w:t>
      </w:r>
      <w:r w:rsidRPr="000169D1">
        <w:rPr>
          <w:rFonts w:ascii="Montserrat Light" w:eastAsia="Times New Roman" w:hAnsi="Montserrat Light" w:cs="Arial"/>
          <w:color w:val="000000"/>
          <w:lang w:eastAsia="es-MX"/>
        </w:rPr>
        <w:t xml:space="preserve">fases de implementación y </w:t>
      </w:r>
      <w:r w:rsidR="00527EC0">
        <w:rPr>
          <w:rFonts w:ascii="Montserrat Light" w:eastAsia="Times New Roman" w:hAnsi="Montserrat Light" w:cs="Arial"/>
          <w:color w:val="000000"/>
          <w:lang w:eastAsia="es-MX"/>
        </w:rPr>
        <w:t xml:space="preserve">los </w:t>
      </w:r>
      <w:r w:rsidRPr="000169D1">
        <w:rPr>
          <w:rFonts w:ascii="Montserrat Light" w:eastAsia="Times New Roman" w:hAnsi="Montserrat Light" w:cs="Arial"/>
          <w:color w:val="000000"/>
          <w:lang w:eastAsia="es-MX"/>
        </w:rPr>
        <w:t>compromisos</w:t>
      </w:r>
      <w:r w:rsidR="00527EC0">
        <w:rPr>
          <w:rFonts w:ascii="Montserrat Light" w:eastAsia="Times New Roman" w:hAnsi="Montserrat Light" w:cs="Arial"/>
          <w:color w:val="000000"/>
          <w:lang w:eastAsia="es-MX"/>
        </w:rPr>
        <w:t xml:space="preserve"> de los miembros</w:t>
      </w:r>
      <w:r w:rsidRPr="000169D1">
        <w:rPr>
          <w:rFonts w:ascii="Montserrat Light" w:eastAsia="Times New Roman" w:hAnsi="Montserrat Light" w:cs="Arial"/>
          <w:color w:val="000000"/>
          <w:lang w:eastAsia="es-MX"/>
        </w:rPr>
        <w:t>.</w:t>
      </w:r>
    </w:p>
    <w:p w14:paraId="283E3B39" w14:textId="77777777" w:rsidR="00A76C9A" w:rsidRDefault="00A76C9A" w:rsidP="00A76C9A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  <w:lang w:eastAsia="es-MX"/>
        </w:rPr>
      </w:pPr>
    </w:p>
    <w:p w14:paraId="6016A614" w14:textId="136F19D2" w:rsidR="000169D1" w:rsidRPr="000169D1" w:rsidRDefault="000169D1" w:rsidP="00A76C9A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  <w:lang w:eastAsia="es-MX"/>
        </w:rPr>
      </w:pPr>
      <w:r w:rsidRPr="000169D1">
        <w:rPr>
          <w:rFonts w:ascii="Montserrat Light" w:eastAsia="Times New Roman" w:hAnsi="Montserrat Light" w:cs="Arial"/>
          <w:color w:val="000000"/>
          <w:lang w:eastAsia="es-MX"/>
        </w:rPr>
        <w:t>Participantes obligatorios: RLS, OGL, INAI.</w:t>
      </w:r>
    </w:p>
    <w:p w14:paraId="5FEE3C15" w14:textId="77777777" w:rsidR="000169D1" w:rsidRPr="000169D1" w:rsidRDefault="000169D1" w:rsidP="000169D1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  <w:lang w:eastAsia="es-MX"/>
        </w:rPr>
      </w:pPr>
    </w:p>
    <w:p w14:paraId="5F7A707F" w14:textId="4598E7F0" w:rsidR="00A76C9A" w:rsidRPr="008B107F" w:rsidRDefault="008B107F" w:rsidP="00A76C9A">
      <w:pPr>
        <w:spacing w:after="0" w:line="240" w:lineRule="auto"/>
        <w:jc w:val="both"/>
        <w:rPr>
          <w:rFonts w:ascii="Montserrat Light" w:eastAsia="Times New Roman" w:hAnsi="Montserrat Light" w:cs="Times New Roman"/>
          <w:b/>
          <w:bCs/>
          <w:sz w:val="24"/>
          <w:szCs w:val="24"/>
          <w:lang w:eastAsia="es-MX"/>
        </w:rPr>
      </w:pPr>
      <w:r w:rsidRPr="008B107F">
        <w:rPr>
          <w:rFonts w:ascii="Montserrat Light" w:eastAsia="Times New Roman" w:hAnsi="Montserrat Light" w:cs="Arial"/>
          <w:b/>
          <w:bCs/>
          <w:color w:val="000000"/>
          <w:lang w:eastAsia="es-MX"/>
        </w:rPr>
        <w:t xml:space="preserve">1.2 </w:t>
      </w:r>
      <w:r w:rsidR="000169D1" w:rsidRPr="000169D1">
        <w:rPr>
          <w:rFonts w:ascii="Montserrat Light" w:eastAsia="Times New Roman" w:hAnsi="Montserrat Light" w:cs="Arial"/>
          <w:b/>
          <w:bCs/>
          <w:color w:val="000000"/>
          <w:lang w:eastAsia="es-MX"/>
        </w:rPr>
        <w:t>Plan Local de Socialización</w:t>
      </w:r>
    </w:p>
    <w:p w14:paraId="207CED46" w14:textId="77777777" w:rsidR="00A76C9A" w:rsidRDefault="00A76C9A" w:rsidP="00A76C9A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  <w:lang w:eastAsia="es-MX"/>
        </w:rPr>
      </w:pPr>
    </w:p>
    <w:p w14:paraId="4BD90175" w14:textId="7A752CA6" w:rsidR="000169D1" w:rsidRPr="000169D1" w:rsidRDefault="000169D1" w:rsidP="00A76C9A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  <w:lang w:eastAsia="es-MX"/>
        </w:rPr>
      </w:pPr>
      <w:r w:rsidRPr="000169D1">
        <w:rPr>
          <w:rFonts w:ascii="Montserrat Light" w:eastAsia="Times New Roman" w:hAnsi="Montserrat Light" w:cs="Arial"/>
          <w:color w:val="000000"/>
          <w:lang w:eastAsia="es-MX"/>
        </w:rPr>
        <w:t xml:space="preserve">Reunión(es) donde se presente, vote y apruebe el Plan Local de Socialización (PLS) que previamente se debió trabajar en reuniones de trabajo colectivas </w:t>
      </w:r>
      <w:r w:rsidR="008B107F">
        <w:rPr>
          <w:rFonts w:ascii="Montserrat Light" w:eastAsia="Times New Roman" w:hAnsi="Montserrat Light" w:cs="Arial"/>
          <w:color w:val="000000"/>
          <w:lang w:eastAsia="es-MX"/>
        </w:rPr>
        <w:t>entre los miembros de la Red</w:t>
      </w:r>
      <w:r w:rsidRPr="000169D1">
        <w:rPr>
          <w:rFonts w:ascii="Montserrat Light" w:eastAsia="Times New Roman" w:hAnsi="Montserrat Light" w:cs="Arial"/>
          <w:color w:val="000000"/>
          <w:lang w:eastAsia="es-MX"/>
        </w:rPr>
        <w:t>.</w:t>
      </w:r>
    </w:p>
    <w:p w14:paraId="7723B469" w14:textId="77777777" w:rsidR="00A76C9A" w:rsidRDefault="00A76C9A" w:rsidP="00A76C9A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  <w:lang w:eastAsia="es-MX"/>
        </w:rPr>
      </w:pPr>
    </w:p>
    <w:p w14:paraId="7C49A80E" w14:textId="73A7603B" w:rsidR="000169D1" w:rsidRPr="000169D1" w:rsidRDefault="000169D1" w:rsidP="00A76C9A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  <w:lang w:eastAsia="es-MX"/>
        </w:rPr>
      </w:pPr>
      <w:r w:rsidRPr="000169D1">
        <w:rPr>
          <w:rFonts w:ascii="Montserrat Light" w:eastAsia="Times New Roman" w:hAnsi="Montserrat Light" w:cs="Arial"/>
          <w:color w:val="000000"/>
          <w:lang w:eastAsia="es-MX"/>
        </w:rPr>
        <w:t>Participantes obligatorios: RLS, OGL, INAI.</w:t>
      </w:r>
    </w:p>
    <w:p w14:paraId="30C12ACE" w14:textId="77777777" w:rsidR="000169D1" w:rsidRPr="000169D1" w:rsidRDefault="000169D1" w:rsidP="000169D1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  <w:lang w:eastAsia="es-MX"/>
        </w:rPr>
      </w:pPr>
    </w:p>
    <w:p w14:paraId="7D93F547" w14:textId="18F86648" w:rsidR="000169D1" w:rsidRPr="000169D1" w:rsidRDefault="008B107F" w:rsidP="000169D1">
      <w:pPr>
        <w:spacing w:after="0" w:line="240" w:lineRule="auto"/>
        <w:jc w:val="both"/>
        <w:rPr>
          <w:rFonts w:ascii="Montserrat Light" w:eastAsia="Times New Roman" w:hAnsi="Montserrat Light" w:cs="Times New Roman"/>
          <w:b/>
          <w:bCs/>
          <w:sz w:val="24"/>
          <w:szCs w:val="24"/>
          <w:lang w:eastAsia="es-MX"/>
        </w:rPr>
      </w:pPr>
      <w:r w:rsidRPr="008B107F">
        <w:rPr>
          <w:rFonts w:ascii="Montserrat Light" w:eastAsia="Times New Roman" w:hAnsi="Montserrat Light" w:cs="Arial"/>
          <w:b/>
          <w:bCs/>
          <w:color w:val="000000"/>
          <w:lang w:eastAsia="es-MX"/>
        </w:rPr>
        <w:t xml:space="preserve">1.3 </w:t>
      </w:r>
      <w:r w:rsidR="000169D1" w:rsidRPr="000169D1">
        <w:rPr>
          <w:rFonts w:ascii="Montserrat Light" w:eastAsia="Times New Roman" w:hAnsi="Montserrat Light" w:cs="Arial"/>
          <w:b/>
          <w:bCs/>
          <w:color w:val="000000"/>
          <w:lang w:eastAsia="es-MX"/>
        </w:rPr>
        <w:t>Formación de personas facilitadoras</w:t>
      </w:r>
    </w:p>
    <w:p w14:paraId="55E4E2AD" w14:textId="77777777" w:rsidR="00A76C9A" w:rsidRDefault="00A76C9A" w:rsidP="00A76C9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color w:val="000000"/>
          <w:lang w:eastAsia="es-MX"/>
        </w:rPr>
      </w:pPr>
    </w:p>
    <w:p w14:paraId="68C074C9" w14:textId="53805B51" w:rsidR="008B107F" w:rsidRDefault="000169D1" w:rsidP="00A76C9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color w:val="000000"/>
          <w:lang w:eastAsia="es-MX"/>
        </w:rPr>
      </w:pPr>
      <w:r w:rsidRPr="000169D1">
        <w:rPr>
          <w:rFonts w:ascii="Montserrat Light" w:eastAsia="Times New Roman" w:hAnsi="Montserrat Light" w:cs="Arial"/>
          <w:color w:val="000000"/>
          <w:lang w:eastAsia="es-MX"/>
        </w:rPr>
        <w:t>Reunión(es) para organizar la logística general de los cursos-talleres de formación de personas facilitadoras.</w:t>
      </w:r>
    </w:p>
    <w:p w14:paraId="3EBA2EAB" w14:textId="77777777" w:rsidR="008B107F" w:rsidRDefault="008B107F" w:rsidP="00A76C9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color w:val="000000"/>
          <w:lang w:eastAsia="es-MX"/>
        </w:rPr>
      </w:pPr>
    </w:p>
    <w:p w14:paraId="079D22B4" w14:textId="4EC7DC17" w:rsidR="008B107F" w:rsidRPr="000169D1" w:rsidRDefault="008B107F" w:rsidP="008B107F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  <w:lang w:eastAsia="es-MX"/>
        </w:rPr>
      </w:pPr>
      <w:r w:rsidRPr="000169D1">
        <w:rPr>
          <w:rFonts w:ascii="Montserrat Light" w:eastAsia="Times New Roman" w:hAnsi="Montserrat Light" w:cs="Arial"/>
          <w:color w:val="000000"/>
          <w:lang w:eastAsia="es-MX"/>
        </w:rPr>
        <w:t>Participantes obligatorios: OGL, INAI.</w:t>
      </w:r>
    </w:p>
    <w:p w14:paraId="310E7A1F" w14:textId="6211C37C" w:rsidR="000169D1" w:rsidRPr="000169D1" w:rsidRDefault="000169D1" w:rsidP="00A76C9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color w:val="000000"/>
          <w:lang w:eastAsia="es-MX"/>
        </w:rPr>
      </w:pPr>
    </w:p>
    <w:p w14:paraId="136FD227" w14:textId="2D2791D1" w:rsidR="000169D1" w:rsidRPr="000169D1" w:rsidRDefault="008B107F" w:rsidP="000169D1">
      <w:pPr>
        <w:spacing w:after="0" w:line="240" w:lineRule="auto"/>
        <w:jc w:val="both"/>
        <w:rPr>
          <w:rFonts w:ascii="Montserrat Light" w:eastAsia="Times New Roman" w:hAnsi="Montserrat Light" w:cs="Times New Roman"/>
          <w:b/>
          <w:bCs/>
          <w:sz w:val="24"/>
          <w:szCs w:val="24"/>
          <w:lang w:eastAsia="es-MX"/>
        </w:rPr>
      </w:pPr>
      <w:r w:rsidRPr="008B107F">
        <w:rPr>
          <w:rFonts w:ascii="Montserrat Light" w:eastAsia="Times New Roman" w:hAnsi="Montserrat Light" w:cs="Arial"/>
          <w:b/>
          <w:bCs/>
          <w:color w:val="000000"/>
          <w:lang w:eastAsia="es-MX"/>
        </w:rPr>
        <w:t xml:space="preserve">1.4 </w:t>
      </w:r>
      <w:r w:rsidR="000169D1" w:rsidRPr="000169D1">
        <w:rPr>
          <w:rFonts w:ascii="Montserrat Light" w:eastAsia="Times New Roman" w:hAnsi="Montserrat Light" w:cs="Arial"/>
          <w:b/>
          <w:bCs/>
          <w:color w:val="000000"/>
          <w:lang w:eastAsia="es-MX"/>
        </w:rPr>
        <w:t xml:space="preserve">Jornadas de </w:t>
      </w:r>
      <w:r w:rsidR="005831C3">
        <w:rPr>
          <w:rFonts w:ascii="Montserrat Light" w:eastAsia="Times New Roman" w:hAnsi="Montserrat Light" w:cs="Arial"/>
          <w:b/>
          <w:bCs/>
          <w:color w:val="000000"/>
          <w:lang w:eastAsia="es-MX"/>
        </w:rPr>
        <w:t>s</w:t>
      </w:r>
      <w:r w:rsidR="000169D1" w:rsidRPr="000169D1">
        <w:rPr>
          <w:rFonts w:ascii="Montserrat Light" w:eastAsia="Times New Roman" w:hAnsi="Montserrat Light" w:cs="Arial"/>
          <w:b/>
          <w:bCs/>
          <w:color w:val="000000"/>
          <w:lang w:eastAsia="es-MX"/>
        </w:rPr>
        <w:t>ocialización</w:t>
      </w:r>
    </w:p>
    <w:p w14:paraId="424A9BF5" w14:textId="77777777" w:rsidR="00A76C9A" w:rsidRDefault="00A76C9A" w:rsidP="00A76C9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color w:val="000000"/>
          <w:lang w:eastAsia="es-MX"/>
        </w:rPr>
      </w:pPr>
    </w:p>
    <w:p w14:paraId="43DDE24F" w14:textId="16744313" w:rsidR="000169D1" w:rsidRPr="000169D1" w:rsidRDefault="000169D1" w:rsidP="00A76C9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color w:val="000000"/>
          <w:lang w:eastAsia="es-MX"/>
        </w:rPr>
      </w:pPr>
      <w:r w:rsidRPr="000169D1">
        <w:rPr>
          <w:rFonts w:ascii="Montserrat Light" w:eastAsia="Times New Roman" w:hAnsi="Montserrat Light" w:cs="Arial"/>
          <w:color w:val="000000"/>
          <w:lang w:eastAsia="es-MX"/>
        </w:rPr>
        <w:t>Reunión(es) para presentar resultados del curso-taller</w:t>
      </w:r>
      <w:r w:rsidR="00527EC0">
        <w:rPr>
          <w:rFonts w:ascii="Montserrat Light" w:eastAsia="Times New Roman" w:hAnsi="Montserrat Light" w:cs="Arial"/>
          <w:color w:val="000000"/>
          <w:lang w:eastAsia="es-MX"/>
        </w:rPr>
        <w:t xml:space="preserve"> de personas facilitadoras</w:t>
      </w:r>
      <w:r w:rsidR="00E9694C">
        <w:rPr>
          <w:rFonts w:ascii="Montserrat Light" w:eastAsia="Times New Roman" w:hAnsi="Montserrat Light" w:cs="Arial"/>
          <w:color w:val="000000"/>
          <w:lang w:eastAsia="es-MX"/>
        </w:rPr>
        <w:t xml:space="preserve"> y</w:t>
      </w:r>
      <w:r w:rsidRPr="000169D1">
        <w:rPr>
          <w:rFonts w:ascii="Montserrat Light" w:eastAsia="Times New Roman" w:hAnsi="Montserrat Light" w:cs="Arial"/>
          <w:color w:val="000000"/>
          <w:lang w:eastAsia="es-MX"/>
        </w:rPr>
        <w:t xml:space="preserve"> organizar la logística general de las jornadas de socialización</w:t>
      </w:r>
      <w:r w:rsidR="00DB5B63">
        <w:rPr>
          <w:rFonts w:ascii="Montserrat Light" w:eastAsia="Times New Roman" w:hAnsi="Montserrat Light" w:cs="Arial"/>
          <w:color w:val="000000"/>
          <w:lang w:eastAsia="es-MX"/>
        </w:rPr>
        <w:t>, los formatos establecidos y el seguimiento de los casos que se recaben.</w:t>
      </w:r>
    </w:p>
    <w:p w14:paraId="1B2A0ED2" w14:textId="77777777" w:rsidR="00A76C9A" w:rsidRDefault="00A76C9A" w:rsidP="00A76C9A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  <w:lang w:eastAsia="es-MX"/>
        </w:rPr>
      </w:pPr>
    </w:p>
    <w:p w14:paraId="515303F2" w14:textId="3AFEF9D1" w:rsidR="000169D1" w:rsidRPr="000169D1" w:rsidRDefault="000169D1" w:rsidP="00A76C9A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  <w:lang w:eastAsia="es-MX"/>
        </w:rPr>
      </w:pPr>
      <w:r w:rsidRPr="000169D1">
        <w:rPr>
          <w:rFonts w:ascii="Montserrat Light" w:eastAsia="Times New Roman" w:hAnsi="Montserrat Light" w:cs="Arial"/>
          <w:color w:val="000000"/>
          <w:lang w:eastAsia="es-MX"/>
        </w:rPr>
        <w:t xml:space="preserve">Participantes obligatorios: </w:t>
      </w:r>
      <w:r w:rsidR="005831C3">
        <w:rPr>
          <w:rFonts w:ascii="Montserrat Light" w:eastAsia="Times New Roman" w:hAnsi="Montserrat Light" w:cs="Arial"/>
          <w:color w:val="000000"/>
          <w:lang w:eastAsia="es-MX"/>
        </w:rPr>
        <w:t>p</w:t>
      </w:r>
      <w:r w:rsidR="00DB5B63">
        <w:rPr>
          <w:rFonts w:ascii="Montserrat Light" w:eastAsia="Times New Roman" w:hAnsi="Montserrat Light" w:cs="Arial"/>
          <w:color w:val="000000"/>
          <w:lang w:eastAsia="es-MX"/>
        </w:rPr>
        <w:t xml:space="preserve">ersonas facilitadoras, </w:t>
      </w:r>
      <w:r w:rsidRPr="000169D1">
        <w:rPr>
          <w:rFonts w:ascii="Montserrat Light" w:eastAsia="Times New Roman" w:hAnsi="Montserrat Light" w:cs="Arial"/>
          <w:color w:val="000000"/>
          <w:lang w:eastAsia="es-MX"/>
        </w:rPr>
        <w:t>OGL, INAI.</w:t>
      </w:r>
    </w:p>
    <w:p w14:paraId="78CB4216" w14:textId="77777777" w:rsidR="000169D1" w:rsidRPr="000169D1" w:rsidRDefault="000169D1" w:rsidP="000169D1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  <w:lang w:eastAsia="es-MX"/>
        </w:rPr>
      </w:pPr>
    </w:p>
    <w:p w14:paraId="13A93913" w14:textId="13CA6222" w:rsidR="00E9694C" w:rsidRPr="000169D1" w:rsidRDefault="00DB5B63" w:rsidP="000169D1">
      <w:pPr>
        <w:spacing w:after="0" w:line="240" w:lineRule="auto"/>
        <w:jc w:val="both"/>
        <w:rPr>
          <w:rFonts w:ascii="Montserrat Light" w:eastAsia="Times New Roman" w:hAnsi="Montserrat Light" w:cs="Arial"/>
          <w:b/>
          <w:bCs/>
          <w:color w:val="000000"/>
          <w:lang w:eastAsia="es-MX"/>
        </w:rPr>
      </w:pPr>
      <w:r w:rsidRPr="00DB5B63">
        <w:rPr>
          <w:rFonts w:ascii="Montserrat Light" w:eastAsia="Times New Roman" w:hAnsi="Montserrat Light" w:cs="Arial"/>
          <w:b/>
          <w:bCs/>
          <w:color w:val="000000"/>
          <w:lang w:eastAsia="es-MX"/>
        </w:rPr>
        <w:t>1.5 Reunión de resultados jornada de socialización</w:t>
      </w:r>
    </w:p>
    <w:p w14:paraId="45DF6470" w14:textId="77777777" w:rsidR="00A76C9A" w:rsidRDefault="00A76C9A" w:rsidP="00A76C9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color w:val="000000"/>
          <w:lang w:eastAsia="es-MX"/>
        </w:rPr>
      </w:pPr>
    </w:p>
    <w:p w14:paraId="014815F4" w14:textId="0DB344CF" w:rsidR="000169D1" w:rsidRPr="000169D1" w:rsidRDefault="000169D1" w:rsidP="00A76C9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color w:val="000000"/>
          <w:lang w:eastAsia="es-MX"/>
        </w:rPr>
      </w:pPr>
      <w:r w:rsidRPr="000169D1">
        <w:rPr>
          <w:rFonts w:ascii="Montserrat Light" w:eastAsia="Times New Roman" w:hAnsi="Montserrat Light" w:cs="Arial"/>
          <w:color w:val="000000"/>
          <w:lang w:eastAsia="es-MX"/>
        </w:rPr>
        <w:t>Reunión</w:t>
      </w:r>
      <w:r w:rsidR="00DB5B63">
        <w:rPr>
          <w:rFonts w:ascii="Montserrat Light" w:eastAsia="Times New Roman" w:hAnsi="Montserrat Light" w:cs="Arial"/>
          <w:color w:val="000000"/>
          <w:lang w:eastAsia="es-MX"/>
        </w:rPr>
        <w:t>(es)</w:t>
      </w:r>
      <w:r w:rsidRPr="000169D1">
        <w:rPr>
          <w:rFonts w:ascii="Montserrat Light" w:eastAsia="Times New Roman" w:hAnsi="Montserrat Light" w:cs="Arial"/>
          <w:color w:val="000000"/>
          <w:lang w:eastAsia="es-MX"/>
        </w:rPr>
        <w:t xml:space="preserve"> para presentar resultados de las jornadas de socialización e identificar casos activos para el seguimiento.</w:t>
      </w:r>
    </w:p>
    <w:p w14:paraId="3EBA7B45" w14:textId="77777777" w:rsidR="00A76C9A" w:rsidRDefault="00A76C9A" w:rsidP="00A76C9A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  <w:lang w:eastAsia="es-MX"/>
        </w:rPr>
      </w:pPr>
    </w:p>
    <w:p w14:paraId="2CE9C6F3" w14:textId="1AA77496" w:rsidR="000169D1" w:rsidRDefault="000169D1" w:rsidP="00A76C9A">
      <w:pPr>
        <w:spacing w:after="0" w:line="240" w:lineRule="auto"/>
        <w:jc w:val="both"/>
        <w:rPr>
          <w:rFonts w:ascii="Montserrat Light" w:eastAsia="Times New Roman" w:hAnsi="Montserrat Light" w:cs="Arial"/>
          <w:color w:val="000000"/>
          <w:lang w:eastAsia="es-MX"/>
        </w:rPr>
      </w:pPr>
      <w:r w:rsidRPr="000169D1">
        <w:rPr>
          <w:rFonts w:ascii="Montserrat Light" w:eastAsia="Times New Roman" w:hAnsi="Montserrat Light" w:cs="Arial"/>
          <w:color w:val="000000"/>
          <w:lang w:eastAsia="es-MX"/>
        </w:rPr>
        <w:t xml:space="preserve">Participantes obligatorios: OGL, INAI. </w:t>
      </w:r>
    </w:p>
    <w:p w14:paraId="253057F7" w14:textId="77777777" w:rsidR="005831C3" w:rsidRDefault="005831C3" w:rsidP="00A76C9A">
      <w:pPr>
        <w:spacing w:after="0" w:line="240" w:lineRule="auto"/>
        <w:jc w:val="both"/>
        <w:rPr>
          <w:rFonts w:ascii="Montserrat Light" w:eastAsia="Times New Roman" w:hAnsi="Montserrat Light" w:cs="Arial"/>
          <w:color w:val="000000"/>
          <w:lang w:eastAsia="es-MX"/>
        </w:rPr>
      </w:pPr>
    </w:p>
    <w:p w14:paraId="3891266A" w14:textId="4EF61568" w:rsidR="00DB5B63" w:rsidRPr="00DB5B63" w:rsidRDefault="00DB5B63" w:rsidP="005831C3">
      <w:pPr>
        <w:pStyle w:val="Prrafodelista"/>
        <w:numPr>
          <w:ilvl w:val="1"/>
          <w:numId w:val="8"/>
        </w:numPr>
        <w:spacing w:after="0" w:line="240" w:lineRule="auto"/>
        <w:ind w:left="426"/>
        <w:jc w:val="both"/>
        <w:rPr>
          <w:rFonts w:ascii="Montserrat Light" w:eastAsia="Times New Roman" w:hAnsi="Montserrat Light" w:cs="Arial"/>
          <w:b/>
          <w:bCs/>
          <w:color w:val="000000"/>
          <w:lang w:eastAsia="es-MX"/>
        </w:rPr>
      </w:pPr>
      <w:r w:rsidRPr="00DB5B63">
        <w:rPr>
          <w:rFonts w:ascii="Montserrat Light" w:eastAsia="Times New Roman" w:hAnsi="Montserrat Light" w:cs="Arial"/>
          <w:b/>
          <w:bCs/>
          <w:color w:val="000000"/>
          <w:lang w:eastAsia="es-MX"/>
        </w:rPr>
        <w:t>Reunión de informe final</w:t>
      </w:r>
    </w:p>
    <w:p w14:paraId="708C3C66" w14:textId="1170299F" w:rsidR="00DB5B63" w:rsidRDefault="00DB5B63" w:rsidP="00DB5B63">
      <w:pPr>
        <w:spacing w:after="0" w:line="240" w:lineRule="auto"/>
        <w:ind w:left="360"/>
        <w:jc w:val="both"/>
        <w:rPr>
          <w:rFonts w:ascii="Montserrat Light" w:eastAsia="Times New Roman" w:hAnsi="Montserrat Light" w:cs="Arial"/>
          <w:color w:val="000000"/>
          <w:lang w:eastAsia="es-MX"/>
        </w:rPr>
      </w:pPr>
    </w:p>
    <w:p w14:paraId="7B2A2146" w14:textId="564ACB11" w:rsidR="00DB5B63" w:rsidRDefault="00DB5B63" w:rsidP="00DB5B63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color w:val="000000"/>
          <w:lang w:eastAsia="es-MX"/>
        </w:rPr>
      </w:pPr>
      <w:r w:rsidRPr="000169D1">
        <w:rPr>
          <w:rFonts w:ascii="Montserrat Light" w:eastAsia="Times New Roman" w:hAnsi="Montserrat Light" w:cs="Arial"/>
          <w:color w:val="000000"/>
          <w:lang w:eastAsia="es-MX"/>
        </w:rPr>
        <w:lastRenderedPageBreak/>
        <w:t>Reunión</w:t>
      </w:r>
      <w:r>
        <w:rPr>
          <w:rFonts w:ascii="Montserrat Light" w:eastAsia="Times New Roman" w:hAnsi="Montserrat Light" w:cs="Arial"/>
          <w:color w:val="000000"/>
          <w:lang w:eastAsia="es-MX"/>
        </w:rPr>
        <w:t>(es)</w:t>
      </w:r>
      <w:r w:rsidRPr="000169D1">
        <w:rPr>
          <w:rFonts w:ascii="Montserrat Light" w:eastAsia="Times New Roman" w:hAnsi="Montserrat Light" w:cs="Arial"/>
          <w:color w:val="000000"/>
          <w:lang w:eastAsia="es-MX"/>
        </w:rPr>
        <w:t xml:space="preserve"> para presentar resultados </w:t>
      </w:r>
      <w:r>
        <w:rPr>
          <w:rFonts w:ascii="Montserrat Light" w:eastAsia="Times New Roman" w:hAnsi="Montserrat Light" w:cs="Arial"/>
          <w:color w:val="000000"/>
          <w:lang w:eastAsia="es-MX"/>
        </w:rPr>
        <w:t xml:space="preserve">globales de la implementación </w:t>
      </w:r>
      <w:r w:rsidR="00CE2589">
        <w:rPr>
          <w:rFonts w:ascii="Montserrat Light" w:eastAsia="Times New Roman" w:hAnsi="Montserrat Light" w:cs="Arial"/>
          <w:color w:val="000000"/>
          <w:lang w:eastAsia="es-MX"/>
        </w:rPr>
        <w:t xml:space="preserve">de la política pública en la entidad federativa. </w:t>
      </w:r>
    </w:p>
    <w:p w14:paraId="24078F5C" w14:textId="51138E51" w:rsidR="00DB5B63" w:rsidRDefault="00DB5B63" w:rsidP="00DB5B63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color w:val="000000"/>
          <w:lang w:eastAsia="es-MX"/>
        </w:rPr>
      </w:pPr>
    </w:p>
    <w:p w14:paraId="7647A7B8" w14:textId="4300864D" w:rsidR="00DB5B63" w:rsidRDefault="00DB5B63" w:rsidP="00DB5B63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color w:val="000000"/>
          <w:lang w:eastAsia="es-MX"/>
        </w:rPr>
      </w:pPr>
      <w:r>
        <w:rPr>
          <w:rFonts w:ascii="Montserrat Light" w:eastAsia="Times New Roman" w:hAnsi="Montserrat Light" w:cs="Arial"/>
          <w:color w:val="000000"/>
          <w:lang w:eastAsia="es-MX"/>
        </w:rPr>
        <w:t xml:space="preserve">Participantes obligatorios: RLS, OGL, INAI. </w:t>
      </w:r>
    </w:p>
    <w:p w14:paraId="062D1111" w14:textId="09F46B88" w:rsidR="00DB5B63" w:rsidRDefault="00DB5B63" w:rsidP="00DB5B63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color w:val="000000"/>
          <w:lang w:eastAsia="es-MX"/>
        </w:rPr>
      </w:pPr>
    </w:p>
    <w:p w14:paraId="00CDF649" w14:textId="67EDD2D9" w:rsidR="00DB5B63" w:rsidRPr="000169D1" w:rsidRDefault="00DB5B63" w:rsidP="00DB5B63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color w:val="000000"/>
          <w:lang w:eastAsia="es-MX"/>
        </w:rPr>
      </w:pPr>
      <w:r w:rsidRPr="0041444E">
        <w:rPr>
          <w:rFonts w:ascii="Montserrat Light" w:eastAsia="Times New Roman" w:hAnsi="Montserrat Light" w:cs="Arial"/>
          <w:b/>
          <w:bCs/>
          <w:color w:val="000000"/>
          <w:lang w:eastAsia="es-MX"/>
        </w:rPr>
        <w:t>Nota:</w:t>
      </w:r>
      <w:r>
        <w:rPr>
          <w:rFonts w:ascii="Montserrat Light" w:eastAsia="Times New Roman" w:hAnsi="Montserrat Light" w:cs="Arial"/>
          <w:color w:val="000000"/>
          <w:lang w:eastAsia="es-MX"/>
        </w:rPr>
        <w:t xml:space="preserve"> </w:t>
      </w:r>
      <w:r w:rsidR="007F518A">
        <w:rPr>
          <w:rFonts w:ascii="Montserrat Light" w:eastAsia="Times New Roman" w:hAnsi="Montserrat Light" w:cs="Arial"/>
          <w:color w:val="000000"/>
          <w:lang w:eastAsia="es-MX"/>
        </w:rPr>
        <w:t>Se puede exceder el número de reuniones establecidas e</w:t>
      </w:r>
      <w:r w:rsidR="0041444E">
        <w:rPr>
          <w:rFonts w:ascii="Montserrat Light" w:eastAsia="Times New Roman" w:hAnsi="Montserrat Light" w:cs="Arial"/>
          <w:color w:val="000000"/>
          <w:lang w:eastAsia="es-MX"/>
        </w:rPr>
        <w:t xml:space="preserve"> incluir como “participantes opcionales” a cualquier persona o institución que se determine. </w:t>
      </w:r>
    </w:p>
    <w:p w14:paraId="16F975D5" w14:textId="77777777" w:rsidR="00DB5B63" w:rsidRPr="00DB5B63" w:rsidRDefault="00DB5B63" w:rsidP="00DB5B63">
      <w:pPr>
        <w:spacing w:after="0" w:line="240" w:lineRule="auto"/>
        <w:ind w:left="360"/>
        <w:jc w:val="both"/>
        <w:rPr>
          <w:rFonts w:ascii="Montserrat Light" w:eastAsia="Times New Roman" w:hAnsi="Montserrat Light" w:cs="Arial"/>
          <w:color w:val="000000"/>
          <w:lang w:eastAsia="es-MX"/>
        </w:rPr>
      </w:pPr>
    </w:p>
    <w:p w14:paraId="0ED7DFF7" w14:textId="0AB7B7AA" w:rsidR="00A76C9A" w:rsidRPr="0041444E" w:rsidRDefault="00A76C9A" w:rsidP="00A76C9A">
      <w:pPr>
        <w:spacing w:after="0" w:line="240" w:lineRule="auto"/>
        <w:jc w:val="both"/>
        <w:rPr>
          <w:rFonts w:ascii="Montserrat Light" w:eastAsia="Times New Roman" w:hAnsi="Montserrat Light" w:cs="Arial"/>
          <w:b/>
          <w:bCs/>
          <w:color w:val="000000"/>
          <w:lang w:eastAsia="es-MX"/>
        </w:rPr>
      </w:pPr>
    </w:p>
    <w:p w14:paraId="57D82ED6" w14:textId="14BC73B8" w:rsidR="0041444E" w:rsidRPr="00201339" w:rsidRDefault="0041444E" w:rsidP="00A76C9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 Light" w:eastAsia="Times New Roman" w:hAnsi="Montserrat Light" w:cs="Arial"/>
          <w:b/>
          <w:bCs/>
          <w:color w:val="000000"/>
          <w:u w:val="single"/>
          <w:lang w:eastAsia="es-MX"/>
        </w:rPr>
      </w:pPr>
      <w:r w:rsidRPr="00201339">
        <w:rPr>
          <w:rFonts w:ascii="Montserrat Light" w:eastAsia="Times New Roman" w:hAnsi="Montserrat Light" w:cs="Arial"/>
          <w:b/>
          <w:bCs/>
          <w:color w:val="000000"/>
          <w:u w:val="single"/>
          <w:lang w:eastAsia="es-MX"/>
        </w:rPr>
        <w:t>Mesa</w:t>
      </w:r>
      <w:r w:rsidR="00201339">
        <w:rPr>
          <w:rFonts w:ascii="Montserrat Light" w:eastAsia="Times New Roman" w:hAnsi="Montserrat Light" w:cs="Arial"/>
          <w:b/>
          <w:bCs/>
          <w:color w:val="000000"/>
          <w:u w:val="single"/>
          <w:lang w:eastAsia="es-MX"/>
        </w:rPr>
        <w:t>(s)</w:t>
      </w:r>
      <w:r w:rsidRPr="00201339">
        <w:rPr>
          <w:rFonts w:ascii="Montserrat Light" w:eastAsia="Times New Roman" w:hAnsi="Montserrat Light" w:cs="Arial"/>
          <w:b/>
          <w:bCs/>
          <w:color w:val="000000"/>
          <w:u w:val="single"/>
          <w:lang w:eastAsia="es-MX"/>
        </w:rPr>
        <w:t xml:space="preserve"> de trabajo post-jornada(s)</w:t>
      </w:r>
    </w:p>
    <w:p w14:paraId="7D90554B" w14:textId="77777777" w:rsidR="0041444E" w:rsidRPr="0041444E" w:rsidRDefault="0041444E" w:rsidP="0041444E">
      <w:pPr>
        <w:spacing w:after="0" w:line="240" w:lineRule="auto"/>
        <w:ind w:left="360"/>
        <w:jc w:val="both"/>
        <w:rPr>
          <w:rFonts w:ascii="Montserrat Light" w:eastAsia="Times New Roman" w:hAnsi="Montserrat Light" w:cs="Arial"/>
          <w:color w:val="000000"/>
          <w:lang w:eastAsia="es-MX"/>
        </w:rPr>
      </w:pPr>
    </w:p>
    <w:p w14:paraId="7C106308" w14:textId="7B054FAF" w:rsidR="00A76C9A" w:rsidRPr="0041444E" w:rsidRDefault="00A76C9A" w:rsidP="0041444E">
      <w:pPr>
        <w:spacing w:after="0" w:line="240" w:lineRule="auto"/>
        <w:jc w:val="both"/>
        <w:rPr>
          <w:rFonts w:ascii="Montserrat Light" w:eastAsia="Times New Roman" w:hAnsi="Montserrat Light" w:cs="Arial"/>
          <w:color w:val="000000"/>
          <w:lang w:eastAsia="es-MX"/>
        </w:rPr>
      </w:pPr>
      <w:r w:rsidRPr="0041444E">
        <w:rPr>
          <w:rFonts w:ascii="Montserrat Light" w:eastAsia="Times New Roman" w:hAnsi="Montserrat Light" w:cs="Arial"/>
          <w:color w:val="000000"/>
          <w:lang w:eastAsia="es-MX"/>
        </w:rPr>
        <w:t xml:space="preserve">Al término de la jornada o jornadas de socialización, el </w:t>
      </w:r>
      <w:r w:rsidR="005831C3">
        <w:rPr>
          <w:rFonts w:ascii="Montserrat Light" w:eastAsia="Times New Roman" w:hAnsi="Montserrat Light" w:cs="Arial"/>
          <w:color w:val="000000"/>
          <w:lang w:eastAsia="es-MX"/>
        </w:rPr>
        <w:t>OGL</w:t>
      </w:r>
      <w:r w:rsidRPr="0041444E">
        <w:rPr>
          <w:rFonts w:ascii="Montserrat Light" w:eastAsia="Times New Roman" w:hAnsi="Montserrat Light" w:cs="Arial"/>
          <w:color w:val="000000"/>
          <w:lang w:eastAsia="es-MX"/>
        </w:rPr>
        <w:t xml:space="preserve"> deberá realizar una mesa de trabajo con el personal designado del INAI para fortalecer el contenido de las solicitudes de acceso a la información</w:t>
      </w:r>
      <w:r w:rsidR="0041444E">
        <w:rPr>
          <w:rFonts w:ascii="Montserrat Light" w:eastAsia="Times New Roman" w:hAnsi="Montserrat Light" w:cs="Arial"/>
          <w:color w:val="000000"/>
          <w:lang w:eastAsia="es-MX"/>
        </w:rPr>
        <w:t>.</w:t>
      </w:r>
    </w:p>
    <w:p w14:paraId="62D22DDC" w14:textId="34363A32" w:rsidR="00A76C9A" w:rsidRPr="00A76C9A" w:rsidRDefault="00A76C9A" w:rsidP="00A76C9A">
      <w:pPr>
        <w:pStyle w:val="Prrafodelista"/>
        <w:spacing w:after="0" w:line="240" w:lineRule="auto"/>
        <w:jc w:val="both"/>
        <w:rPr>
          <w:rFonts w:ascii="Montserrat Light" w:eastAsia="Times New Roman" w:hAnsi="Montserrat Light" w:cs="Arial"/>
          <w:color w:val="000000"/>
          <w:lang w:eastAsia="es-MX"/>
        </w:rPr>
      </w:pPr>
    </w:p>
    <w:p w14:paraId="39033A15" w14:textId="0AAD4E6F" w:rsidR="00CE2589" w:rsidRDefault="00A76C9A" w:rsidP="0041444E">
      <w:pPr>
        <w:spacing w:after="0" w:line="240" w:lineRule="auto"/>
        <w:jc w:val="both"/>
        <w:rPr>
          <w:rFonts w:ascii="Montserrat Light" w:eastAsia="Times New Roman" w:hAnsi="Montserrat Light" w:cs="Arial"/>
          <w:color w:val="000000"/>
          <w:lang w:eastAsia="es-MX"/>
        </w:rPr>
      </w:pPr>
      <w:r w:rsidRPr="0041444E">
        <w:rPr>
          <w:rFonts w:ascii="Montserrat Light" w:eastAsia="Times New Roman" w:hAnsi="Montserrat Light" w:cs="Arial"/>
          <w:color w:val="000000"/>
          <w:lang w:eastAsia="es-MX"/>
        </w:rPr>
        <w:t>Dichas solicitudes, deberán ser cargadas</w:t>
      </w:r>
      <w:r w:rsidR="0041444E">
        <w:rPr>
          <w:rFonts w:ascii="Montserrat Light" w:eastAsia="Times New Roman" w:hAnsi="Montserrat Light" w:cs="Arial"/>
          <w:color w:val="000000"/>
          <w:lang w:eastAsia="es-MX"/>
        </w:rPr>
        <w:t xml:space="preserve"> a la Plataforma Nacional de Transparencia</w:t>
      </w:r>
      <w:r w:rsidRPr="0041444E">
        <w:rPr>
          <w:rFonts w:ascii="Montserrat Light" w:eastAsia="Times New Roman" w:hAnsi="Montserrat Light" w:cs="Arial"/>
          <w:color w:val="000000"/>
          <w:lang w:eastAsia="es-MX"/>
        </w:rPr>
        <w:t xml:space="preserve"> por las personas facilitadoras en un plazo máximo de </w:t>
      </w:r>
      <w:r w:rsidRPr="0041444E">
        <w:rPr>
          <w:rFonts w:ascii="Montserrat Light" w:eastAsia="Times New Roman" w:hAnsi="Montserrat Light" w:cs="Arial"/>
          <w:b/>
          <w:bCs/>
          <w:color w:val="000000"/>
          <w:lang w:eastAsia="es-MX"/>
        </w:rPr>
        <w:t>3 días hábiles</w:t>
      </w:r>
      <w:r w:rsidRPr="0041444E">
        <w:rPr>
          <w:rFonts w:ascii="Montserrat Light" w:eastAsia="Times New Roman" w:hAnsi="Montserrat Light" w:cs="Arial"/>
          <w:color w:val="000000"/>
          <w:lang w:eastAsia="es-MX"/>
        </w:rPr>
        <w:t xml:space="preserve">. </w:t>
      </w:r>
      <w:r w:rsidR="0041444E">
        <w:rPr>
          <w:rFonts w:ascii="Montserrat Light" w:eastAsia="Times New Roman" w:hAnsi="Montserrat Light" w:cs="Arial"/>
          <w:color w:val="000000"/>
          <w:lang w:eastAsia="es-MX"/>
        </w:rPr>
        <w:t>Se recomienda realizar revisiones frecuentes a las notificaciones de la PNT durante los primeros 5 días posteriores</w:t>
      </w:r>
      <w:r w:rsidR="00CE2589">
        <w:rPr>
          <w:rFonts w:ascii="Montserrat Light" w:eastAsia="Times New Roman" w:hAnsi="Montserrat Light" w:cs="Arial"/>
          <w:color w:val="000000"/>
          <w:lang w:eastAsia="es-MX"/>
        </w:rPr>
        <w:t xml:space="preserve"> una vez</w:t>
      </w:r>
      <w:r w:rsidR="0041444E">
        <w:rPr>
          <w:rFonts w:ascii="Montserrat Light" w:eastAsia="Times New Roman" w:hAnsi="Montserrat Light" w:cs="Arial"/>
          <w:color w:val="000000"/>
          <w:lang w:eastAsia="es-MX"/>
        </w:rPr>
        <w:t xml:space="preserve"> generada la solicitud, esto con la intención de solventar prevenciones o incompetencias</w:t>
      </w:r>
      <w:r w:rsidR="00CE2589">
        <w:rPr>
          <w:rFonts w:ascii="Montserrat Light" w:eastAsia="Times New Roman" w:hAnsi="Montserrat Light" w:cs="Arial"/>
          <w:color w:val="000000"/>
          <w:lang w:eastAsia="es-MX"/>
        </w:rPr>
        <w:t xml:space="preserve"> en caso de que las declare el sujeto obligado</w:t>
      </w:r>
      <w:r w:rsidR="0041444E">
        <w:rPr>
          <w:rFonts w:ascii="Montserrat Light" w:eastAsia="Times New Roman" w:hAnsi="Montserrat Light" w:cs="Arial"/>
          <w:color w:val="000000"/>
          <w:lang w:eastAsia="es-MX"/>
        </w:rPr>
        <w:t>.</w:t>
      </w:r>
    </w:p>
    <w:p w14:paraId="39BE8A4D" w14:textId="77777777" w:rsidR="00CE2589" w:rsidRDefault="00CE2589" w:rsidP="0041444E">
      <w:pPr>
        <w:spacing w:after="0" w:line="240" w:lineRule="auto"/>
        <w:jc w:val="both"/>
        <w:rPr>
          <w:rFonts w:ascii="Montserrat Light" w:eastAsia="Times New Roman" w:hAnsi="Montserrat Light" w:cs="Arial"/>
          <w:color w:val="000000"/>
          <w:lang w:eastAsia="es-MX"/>
        </w:rPr>
      </w:pPr>
    </w:p>
    <w:p w14:paraId="734AABD2" w14:textId="693588D7" w:rsidR="00CE2589" w:rsidRPr="00201339" w:rsidRDefault="00CE2589" w:rsidP="000169D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 Light" w:eastAsia="Times New Roman" w:hAnsi="Montserrat Light" w:cs="Arial"/>
          <w:b/>
          <w:bCs/>
          <w:color w:val="000000"/>
          <w:u w:val="single"/>
          <w:lang w:eastAsia="es-MX"/>
        </w:rPr>
      </w:pPr>
      <w:r w:rsidRPr="00201339">
        <w:rPr>
          <w:rFonts w:ascii="Montserrat Light" w:eastAsia="Times New Roman" w:hAnsi="Montserrat Light" w:cs="Arial"/>
          <w:b/>
          <w:bCs/>
          <w:color w:val="000000"/>
          <w:u w:val="single"/>
          <w:lang w:eastAsia="es-MX"/>
        </w:rPr>
        <w:t>Compromiso de personas facilitadoras</w:t>
      </w:r>
      <w:r w:rsidR="0041444E" w:rsidRPr="00201339">
        <w:rPr>
          <w:rFonts w:ascii="Montserrat Light" w:eastAsia="Times New Roman" w:hAnsi="Montserrat Light" w:cs="Arial"/>
          <w:b/>
          <w:bCs/>
          <w:color w:val="000000"/>
          <w:u w:val="single"/>
          <w:lang w:eastAsia="es-MX"/>
        </w:rPr>
        <w:t xml:space="preserve"> </w:t>
      </w:r>
    </w:p>
    <w:p w14:paraId="05B1B8C5" w14:textId="32EF5623" w:rsidR="00CE2589" w:rsidRDefault="00CE2589" w:rsidP="00CE2589">
      <w:pPr>
        <w:spacing w:after="0" w:line="240" w:lineRule="auto"/>
        <w:jc w:val="both"/>
        <w:rPr>
          <w:rFonts w:ascii="Montserrat Light" w:eastAsia="Times New Roman" w:hAnsi="Montserrat Light" w:cs="Arial"/>
          <w:b/>
          <w:bCs/>
          <w:color w:val="000000"/>
          <w:lang w:eastAsia="es-MX"/>
        </w:rPr>
      </w:pPr>
    </w:p>
    <w:p w14:paraId="7A65853A" w14:textId="7924C981" w:rsidR="00CE2589" w:rsidRDefault="00CE2589" w:rsidP="00CE2589">
      <w:pPr>
        <w:spacing w:after="0" w:line="240" w:lineRule="auto"/>
        <w:jc w:val="both"/>
        <w:rPr>
          <w:rFonts w:ascii="Montserrat Light" w:eastAsia="Times New Roman" w:hAnsi="Montserrat Light" w:cs="Arial"/>
          <w:color w:val="000000"/>
          <w:lang w:eastAsia="es-MX"/>
        </w:rPr>
      </w:pPr>
      <w:r>
        <w:rPr>
          <w:rFonts w:ascii="Montserrat Light" w:eastAsia="Times New Roman" w:hAnsi="Montserrat Light" w:cs="Arial"/>
          <w:color w:val="000000"/>
          <w:lang w:eastAsia="es-MX"/>
        </w:rPr>
        <w:t>El organismo garante deberá poner especial énfasis en los perfiles y el compromiso de las personas facilitadoras que se recluten</w:t>
      </w:r>
      <w:r w:rsidR="00C31AB9">
        <w:rPr>
          <w:rFonts w:ascii="Montserrat Light" w:eastAsia="Times New Roman" w:hAnsi="Montserrat Light" w:cs="Arial"/>
          <w:color w:val="000000"/>
          <w:lang w:eastAsia="es-MX"/>
        </w:rPr>
        <w:t xml:space="preserve">, en específico, para lograr su colaboración en las jornadas de socialización (una como mínima). De lo contrario, no se podrá emitir su constancia de participación por parte del INAI. </w:t>
      </w:r>
    </w:p>
    <w:p w14:paraId="6EE92E6B" w14:textId="13534098" w:rsidR="00CE2589" w:rsidRDefault="00CE2589" w:rsidP="00CE2589">
      <w:pPr>
        <w:spacing w:after="0" w:line="240" w:lineRule="auto"/>
        <w:jc w:val="both"/>
        <w:rPr>
          <w:rFonts w:ascii="Montserrat Light" w:eastAsia="Times New Roman" w:hAnsi="Montserrat Light" w:cs="Arial"/>
          <w:color w:val="000000"/>
          <w:lang w:eastAsia="es-MX"/>
        </w:rPr>
      </w:pPr>
    </w:p>
    <w:p w14:paraId="7BE1BBE4" w14:textId="1ABB8985" w:rsidR="00C31AB9" w:rsidRDefault="00C31AB9" w:rsidP="00CE2589">
      <w:pPr>
        <w:spacing w:after="0" w:line="240" w:lineRule="auto"/>
        <w:jc w:val="both"/>
        <w:rPr>
          <w:rFonts w:ascii="Montserrat Light" w:eastAsia="Times New Roman" w:hAnsi="Montserrat Light" w:cs="Arial"/>
          <w:color w:val="000000"/>
          <w:lang w:eastAsia="es-MX"/>
        </w:rPr>
      </w:pPr>
      <w:r>
        <w:rPr>
          <w:rFonts w:ascii="Montserrat Light" w:eastAsia="Times New Roman" w:hAnsi="Montserrat Light" w:cs="Arial"/>
          <w:color w:val="000000"/>
          <w:lang w:eastAsia="es-MX"/>
        </w:rPr>
        <w:t xml:space="preserve">El ser persona facilitadora involucrará invertir tiempo para el seguimiento de cada caso que levanten durante las jornadas, por lo que no deberá exceder su capacidad de trabajo. </w:t>
      </w:r>
    </w:p>
    <w:p w14:paraId="529B269C" w14:textId="77777777" w:rsidR="00CE2589" w:rsidRPr="00CE2589" w:rsidRDefault="00CE2589" w:rsidP="00CE2589">
      <w:pPr>
        <w:spacing w:after="0" w:line="240" w:lineRule="auto"/>
        <w:jc w:val="both"/>
        <w:rPr>
          <w:rFonts w:ascii="Montserrat Light" w:eastAsia="Times New Roman" w:hAnsi="Montserrat Light" w:cs="Arial"/>
          <w:color w:val="000000"/>
          <w:lang w:eastAsia="es-MX"/>
        </w:rPr>
      </w:pPr>
    </w:p>
    <w:p w14:paraId="0215381A" w14:textId="3BB5FB8E" w:rsidR="00CE2589" w:rsidRPr="00201339" w:rsidRDefault="00CE2589" w:rsidP="000169D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 Light" w:eastAsia="Times New Roman" w:hAnsi="Montserrat Light" w:cs="Arial"/>
          <w:b/>
          <w:bCs/>
          <w:color w:val="000000"/>
          <w:u w:val="single"/>
          <w:lang w:eastAsia="es-MX"/>
        </w:rPr>
      </w:pPr>
      <w:r w:rsidRPr="00201339">
        <w:rPr>
          <w:rFonts w:ascii="Montserrat Light" w:eastAsia="Times New Roman" w:hAnsi="Montserrat Light" w:cs="Arial"/>
          <w:b/>
          <w:bCs/>
          <w:color w:val="000000"/>
          <w:u w:val="single"/>
          <w:lang w:eastAsia="es-MX"/>
        </w:rPr>
        <w:t>Ajustarse a los tiempos de entrega de información por cada una de las etapas</w:t>
      </w:r>
    </w:p>
    <w:p w14:paraId="5B611F5D" w14:textId="77777777" w:rsidR="00C31AB9" w:rsidRDefault="00C31AB9" w:rsidP="000169D1">
      <w:pPr>
        <w:rPr>
          <w:rFonts w:ascii="Montserrat Light" w:eastAsia="Times New Roman" w:hAnsi="Montserrat Light" w:cs="Arial"/>
          <w:color w:val="000000"/>
          <w:lang w:eastAsia="es-MX"/>
        </w:rPr>
      </w:pPr>
    </w:p>
    <w:p w14:paraId="53B2AA85" w14:textId="15CEE01E" w:rsidR="00201339" w:rsidRDefault="00C31AB9" w:rsidP="00201339">
      <w:pPr>
        <w:rPr>
          <w:rFonts w:ascii="Montserrat Light" w:eastAsia="Times New Roman" w:hAnsi="Montserrat Light" w:cs="Arial"/>
          <w:color w:val="000000"/>
          <w:lang w:eastAsia="es-MX"/>
        </w:rPr>
      </w:pPr>
      <w:r>
        <w:rPr>
          <w:rFonts w:ascii="Montserrat Light" w:eastAsia="Times New Roman" w:hAnsi="Montserrat Light" w:cs="Arial"/>
          <w:color w:val="000000"/>
          <w:lang w:eastAsia="es-MX"/>
        </w:rPr>
        <w:t xml:space="preserve">Los tiempos que se establezcan en el calendario de entregables </w:t>
      </w:r>
      <w:r w:rsidR="00201339">
        <w:rPr>
          <w:rFonts w:ascii="Montserrat Light" w:eastAsia="Times New Roman" w:hAnsi="Montserrat Light" w:cs="Arial"/>
          <w:color w:val="000000"/>
          <w:lang w:eastAsia="es-MX"/>
        </w:rPr>
        <w:t>deberán respetarse por la entidad federativa.</w:t>
      </w:r>
    </w:p>
    <w:p w14:paraId="056A9489" w14:textId="6BAAB439" w:rsidR="00201339" w:rsidRDefault="00201339" w:rsidP="005831C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 Light" w:eastAsia="Times New Roman" w:hAnsi="Montserrat Light" w:cs="Arial"/>
          <w:b/>
          <w:bCs/>
          <w:color w:val="000000"/>
          <w:u w:val="single"/>
          <w:lang w:eastAsia="es-MX"/>
        </w:rPr>
      </w:pPr>
      <w:r>
        <w:rPr>
          <w:rFonts w:ascii="Montserrat Light" w:eastAsia="Times New Roman" w:hAnsi="Montserrat Light" w:cs="Arial"/>
          <w:b/>
          <w:bCs/>
          <w:color w:val="000000"/>
          <w:u w:val="single"/>
          <w:lang w:eastAsia="es-MX"/>
        </w:rPr>
        <w:t>Difundir una vez al mes a través de las redes oficiales del organismo garante local el semáforo de implementación del PlanDAI</w:t>
      </w:r>
    </w:p>
    <w:p w14:paraId="0ED0E2ED" w14:textId="0D6B779A" w:rsidR="00201339" w:rsidRDefault="00201339" w:rsidP="00201339">
      <w:pPr>
        <w:spacing w:after="0" w:line="240" w:lineRule="auto"/>
        <w:jc w:val="both"/>
        <w:rPr>
          <w:rFonts w:ascii="Montserrat Light" w:eastAsia="Times New Roman" w:hAnsi="Montserrat Light" w:cs="Arial"/>
          <w:b/>
          <w:bCs/>
          <w:color w:val="000000"/>
          <w:u w:val="single"/>
          <w:lang w:eastAsia="es-MX"/>
        </w:rPr>
      </w:pPr>
    </w:p>
    <w:p w14:paraId="305D0A62" w14:textId="302EAB1E" w:rsidR="00DC3F52" w:rsidRPr="00201339" w:rsidRDefault="00201339" w:rsidP="00201339">
      <w:pPr>
        <w:spacing w:after="0" w:line="240" w:lineRule="auto"/>
        <w:jc w:val="both"/>
        <w:rPr>
          <w:rFonts w:ascii="Montserrat Light" w:eastAsia="Times New Roman" w:hAnsi="Montserrat Light" w:cs="Arial"/>
          <w:color w:val="000000"/>
          <w:lang w:eastAsia="es-MX"/>
        </w:rPr>
      </w:pPr>
      <w:r>
        <w:rPr>
          <w:rFonts w:ascii="Montserrat Light" w:eastAsia="Times New Roman" w:hAnsi="Montserrat Light" w:cs="Arial"/>
          <w:color w:val="000000"/>
          <w:lang w:eastAsia="es-MX"/>
        </w:rPr>
        <w:t xml:space="preserve">En aras de la transparencia y la rendición de cuentas, el semáforo de implementación que se actualizará semanalmente por parte de la Dirección de Facilitación de Políticas </w:t>
      </w:r>
      <w:r w:rsidR="005831C3">
        <w:rPr>
          <w:rFonts w:ascii="Montserrat Light" w:eastAsia="Times New Roman" w:hAnsi="Montserrat Light" w:cs="Arial"/>
          <w:color w:val="000000"/>
          <w:lang w:eastAsia="es-MX"/>
        </w:rPr>
        <w:t xml:space="preserve">del INAI y </w:t>
      </w:r>
      <w:r>
        <w:rPr>
          <w:rFonts w:ascii="Montserrat Light" w:eastAsia="Times New Roman" w:hAnsi="Montserrat Light" w:cs="Arial"/>
          <w:color w:val="000000"/>
          <w:lang w:eastAsia="es-MX"/>
        </w:rPr>
        <w:t xml:space="preserve">deberá difundirse por el </w:t>
      </w:r>
      <w:r w:rsidR="005831C3">
        <w:rPr>
          <w:rFonts w:ascii="Montserrat Light" w:eastAsia="Times New Roman" w:hAnsi="Montserrat Light" w:cs="Arial"/>
          <w:color w:val="000000"/>
          <w:lang w:eastAsia="es-MX"/>
        </w:rPr>
        <w:t>OGL</w:t>
      </w:r>
      <w:r>
        <w:rPr>
          <w:rFonts w:ascii="Montserrat Light" w:eastAsia="Times New Roman" w:hAnsi="Montserrat Light" w:cs="Arial"/>
          <w:color w:val="000000"/>
          <w:lang w:eastAsia="es-MX"/>
        </w:rPr>
        <w:t xml:space="preserve"> participante. </w:t>
      </w:r>
    </w:p>
    <w:sectPr w:rsidR="00DC3F52" w:rsidRPr="002013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3F1"/>
    <w:multiLevelType w:val="multilevel"/>
    <w:tmpl w:val="AF3E5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D3D21"/>
    <w:multiLevelType w:val="multilevel"/>
    <w:tmpl w:val="D1460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B8125A"/>
    <w:multiLevelType w:val="multilevel"/>
    <w:tmpl w:val="83F4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65324"/>
    <w:multiLevelType w:val="multilevel"/>
    <w:tmpl w:val="BDCE4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A2A0C"/>
    <w:multiLevelType w:val="hybridMultilevel"/>
    <w:tmpl w:val="13E8F4F0"/>
    <w:lvl w:ilvl="0" w:tplc="1096A51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F07A9"/>
    <w:multiLevelType w:val="hybridMultilevel"/>
    <w:tmpl w:val="94BC7CCA"/>
    <w:lvl w:ilvl="0" w:tplc="1C400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1905"/>
    <w:multiLevelType w:val="multilevel"/>
    <w:tmpl w:val="F8C4FD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40458E"/>
    <w:multiLevelType w:val="multilevel"/>
    <w:tmpl w:val="D1460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F154C44"/>
    <w:multiLevelType w:val="hybridMultilevel"/>
    <w:tmpl w:val="2250B92E"/>
    <w:lvl w:ilvl="0" w:tplc="5FC22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B164C"/>
    <w:multiLevelType w:val="multilevel"/>
    <w:tmpl w:val="0E460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9794997">
    <w:abstractNumId w:val="5"/>
  </w:num>
  <w:num w:numId="2" w16cid:durableId="917515664">
    <w:abstractNumId w:val="8"/>
  </w:num>
  <w:num w:numId="3" w16cid:durableId="994837831">
    <w:abstractNumId w:val="2"/>
  </w:num>
  <w:num w:numId="4" w16cid:durableId="1733503232">
    <w:abstractNumId w:val="3"/>
    <w:lvlOverride w:ilvl="0">
      <w:lvl w:ilvl="0">
        <w:numFmt w:val="decimal"/>
        <w:lvlText w:val="%1."/>
        <w:lvlJc w:val="left"/>
      </w:lvl>
    </w:lvlOverride>
  </w:num>
  <w:num w:numId="5" w16cid:durableId="1712991744">
    <w:abstractNumId w:val="9"/>
    <w:lvlOverride w:ilvl="0">
      <w:lvl w:ilvl="0">
        <w:numFmt w:val="decimal"/>
        <w:lvlText w:val="%1."/>
        <w:lvlJc w:val="left"/>
      </w:lvl>
    </w:lvlOverride>
  </w:num>
  <w:num w:numId="6" w16cid:durableId="560940771">
    <w:abstractNumId w:val="6"/>
    <w:lvlOverride w:ilvl="0">
      <w:lvl w:ilvl="0">
        <w:numFmt w:val="decimal"/>
        <w:lvlText w:val="%1."/>
        <w:lvlJc w:val="left"/>
      </w:lvl>
    </w:lvlOverride>
  </w:num>
  <w:num w:numId="7" w16cid:durableId="1716152462">
    <w:abstractNumId w:val="0"/>
    <w:lvlOverride w:ilvl="0">
      <w:lvl w:ilvl="0">
        <w:numFmt w:val="decimal"/>
        <w:lvlText w:val="%1."/>
        <w:lvlJc w:val="left"/>
      </w:lvl>
    </w:lvlOverride>
  </w:num>
  <w:num w:numId="8" w16cid:durableId="1800998202">
    <w:abstractNumId w:val="1"/>
  </w:num>
  <w:num w:numId="9" w16cid:durableId="1853448722">
    <w:abstractNumId w:val="4"/>
  </w:num>
  <w:num w:numId="10" w16cid:durableId="4071957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A8"/>
    <w:rsid w:val="000169D1"/>
    <w:rsid w:val="00130DA9"/>
    <w:rsid w:val="001769A8"/>
    <w:rsid w:val="00201339"/>
    <w:rsid w:val="0041444E"/>
    <w:rsid w:val="00527EC0"/>
    <w:rsid w:val="005831C3"/>
    <w:rsid w:val="006554E8"/>
    <w:rsid w:val="00745444"/>
    <w:rsid w:val="007F518A"/>
    <w:rsid w:val="008B107F"/>
    <w:rsid w:val="00A76C9A"/>
    <w:rsid w:val="00C31AB9"/>
    <w:rsid w:val="00CE2589"/>
    <w:rsid w:val="00DB5B63"/>
    <w:rsid w:val="00DC3F52"/>
    <w:rsid w:val="00E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7956"/>
  <w15:chartTrackingRefBased/>
  <w15:docId w15:val="{4E2D948C-84A4-4A10-87E1-792C555C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9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Cabrera Barbizzán</dc:creator>
  <cp:keywords/>
  <dc:description/>
  <cp:lastModifiedBy>Jaime Abraham Cerdio Moisés</cp:lastModifiedBy>
  <cp:revision>4</cp:revision>
  <dcterms:created xsi:type="dcterms:W3CDTF">2022-08-15T19:27:00Z</dcterms:created>
  <dcterms:modified xsi:type="dcterms:W3CDTF">2022-08-15T23:39:00Z</dcterms:modified>
</cp:coreProperties>
</file>